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1BD82" w14:textId="77777777" w:rsidR="00635643" w:rsidRDefault="00635643">
      <w:pPr>
        <w:adjustRightInd w:val="0"/>
        <w:snapToGrid w:val="0"/>
        <w:jc w:val="center"/>
        <w:rPr>
          <w:rFonts w:ascii="彩虹粗仿宋" w:eastAsia="彩虹粗仿宋" w:hAnsi="宋体" w:cs="Arial"/>
          <w:sz w:val="24"/>
        </w:rPr>
      </w:pPr>
      <w:bookmarkStart w:id="0" w:name="_GoBack"/>
      <w:bookmarkEnd w:id="0"/>
    </w:p>
    <w:p w14:paraId="79CDCBE4" w14:textId="77777777" w:rsidR="00635643" w:rsidRDefault="00635643">
      <w:pPr>
        <w:adjustRightInd w:val="0"/>
        <w:snapToGrid w:val="0"/>
        <w:jc w:val="center"/>
        <w:rPr>
          <w:rFonts w:ascii="彩虹粗仿宋" w:eastAsia="彩虹粗仿宋" w:hAnsi="宋体" w:cs="Arial"/>
          <w:sz w:val="24"/>
        </w:rPr>
      </w:pPr>
    </w:p>
    <w:p w14:paraId="585747ED" w14:textId="77777777" w:rsidR="00635643" w:rsidRDefault="00635643">
      <w:pPr>
        <w:adjustRightInd w:val="0"/>
        <w:snapToGrid w:val="0"/>
        <w:jc w:val="center"/>
        <w:rPr>
          <w:rFonts w:ascii="彩虹粗仿宋" w:eastAsia="彩虹粗仿宋" w:hAnsi="宋体" w:cs="Arial"/>
          <w:sz w:val="24"/>
        </w:rPr>
      </w:pPr>
    </w:p>
    <w:p w14:paraId="160AE981" w14:textId="77777777" w:rsidR="00635643" w:rsidRDefault="00635643">
      <w:pPr>
        <w:adjustRightInd w:val="0"/>
        <w:snapToGrid w:val="0"/>
        <w:jc w:val="center"/>
        <w:rPr>
          <w:rFonts w:ascii="彩虹粗仿宋" w:eastAsia="彩虹粗仿宋" w:hAnsi="宋体" w:cs="Arial"/>
          <w:sz w:val="24"/>
        </w:rPr>
      </w:pPr>
    </w:p>
    <w:p w14:paraId="5C27D44E" w14:textId="77777777" w:rsidR="00635643" w:rsidRDefault="00635643">
      <w:pPr>
        <w:adjustRightInd w:val="0"/>
        <w:snapToGrid w:val="0"/>
        <w:jc w:val="center"/>
        <w:rPr>
          <w:rFonts w:ascii="彩虹粗仿宋" w:eastAsia="彩虹粗仿宋" w:hAnsi="宋体" w:cs="Arial"/>
          <w:sz w:val="24"/>
        </w:rPr>
      </w:pPr>
    </w:p>
    <w:p w14:paraId="177A150C" w14:textId="77777777" w:rsidR="00635643" w:rsidRDefault="00635643">
      <w:pPr>
        <w:adjustRightInd w:val="0"/>
        <w:snapToGrid w:val="0"/>
        <w:jc w:val="center"/>
        <w:rPr>
          <w:rFonts w:ascii="彩虹粗仿宋" w:eastAsia="彩虹粗仿宋" w:hAnsi="宋体" w:cs="Arial"/>
          <w:sz w:val="24"/>
        </w:rPr>
      </w:pPr>
    </w:p>
    <w:p w14:paraId="7D04FE95" w14:textId="77777777" w:rsidR="00635643" w:rsidRDefault="00F25BE4">
      <w:pPr>
        <w:jc w:val="center"/>
        <w:rPr>
          <w:rFonts w:ascii="彩虹粗仿宋" w:eastAsia="彩虹粗仿宋" w:hAnsi="宋体" w:cs="Arial"/>
          <w:b/>
          <w:sz w:val="44"/>
        </w:rPr>
      </w:pPr>
      <w:r>
        <w:rPr>
          <w:rFonts w:ascii="彩虹粗仿宋" w:eastAsia="彩虹粗仿宋" w:hAnsi="宋体" w:cs="Arial" w:hint="eastAsia"/>
          <w:b/>
          <w:sz w:val="44"/>
        </w:rPr>
        <w:t>华商鑫悦30天滚动持有债券型证券投资基金托管协议</w:t>
      </w:r>
    </w:p>
    <w:p w14:paraId="52496551" w14:textId="77777777" w:rsidR="00635643" w:rsidRDefault="00635643">
      <w:pPr>
        <w:adjustRightInd w:val="0"/>
        <w:snapToGrid w:val="0"/>
        <w:jc w:val="center"/>
        <w:rPr>
          <w:rFonts w:ascii="彩虹粗仿宋" w:eastAsia="彩虹粗仿宋" w:hAnsi="宋体" w:cs="Arial"/>
          <w:sz w:val="24"/>
        </w:rPr>
      </w:pPr>
    </w:p>
    <w:p w14:paraId="4132C449" w14:textId="77777777" w:rsidR="00635643" w:rsidRDefault="00635643">
      <w:pPr>
        <w:adjustRightInd w:val="0"/>
        <w:snapToGrid w:val="0"/>
        <w:jc w:val="center"/>
        <w:rPr>
          <w:rFonts w:ascii="彩虹粗仿宋" w:eastAsia="彩虹粗仿宋" w:hAnsi="宋体" w:cs="Arial"/>
          <w:sz w:val="24"/>
        </w:rPr>
      </w:pPr>
    </w:p>
    <w:p w14:paraId="78051F54" w14:textId="77777777" w:rsidR="00635643" w:rsidRDefault="00635643">
      <w:pPr>
        <w:adjustRightInd w:val="0"/>
        <w:snapToGrid w:val="0"/>
        <w:jc w:val="center"/>
        <w:rPr>
          <w:rFonts w:ascii="彩虹粗仿宋" w:eastAsia="彩虹粗仿宋" w:hAnsi="宋体" w:cs="Arial"/>
          <w:sz w:val="24"/>
        </w:rPr>
      </w:pPr>
    </w:p>
    <w:p w14:paraId="4BBC435F" w14:textId="77777777" w:rsidR="00635643" w:rsidRDefault="00635643">
      <w:pPr>
        <w:adjustRightInd w:val="0"/>
        <w:snapToGrid w:val="0"/>
        <w:jc w:val="center"/>
        <w:rPr>
          <w:rFonts w:ascii="彩虹粗仿宋" w:eastAsia="彩虹粗仿宋" w:hAnsi="宋体" w:cs="Arial"/>
          <w:sz w:val="24"/>
        </w:rPr>
      </w:pPr>
    </w:p>
    <w:p w14:paraId="39657685" w14:textId="77777777" w:rsidR="00635643" w:rsidRDefault="00F25BE4">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基金管理人：华商基金管理有限公司</w:t>
      </w:r>
    </w:p>
    <w:p w14:paraId="37700358" w14:textId="77777777" w:rsidR="00635643" w:rsidRDefault="00F25BE4">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14:paraId="7EC1E170" w14:textId="77777777" w:rsidR="00635643" w:rsidRDefault="00635643">
      <w:pPr>
        <w:adjustRightInd w:val="0"/>
        <w:snapToGrid w:val="0"/>
        <w:jc w:val="center"/>
        <w:rPr>
          <w:rFonts w:ascii="彩虹粗仿宋" w:eastAsia="彩虹粗仿宋" w:hAnsi="宋体" w:cs="Arial"/>
          <w:sz w:val="24"/>
        </w:rPr>
      </w:pPr>
    </w:p>
    <w:p w14:paraId="4600653A" w14:textId="77777777" w:rsidR="00635643" w:rsidRDefault="00635643">
      <w:pPr>
        <w:adjustRightInd w:val="0"/>
        <w:snapToGrid w:val="0"/>
        <w:rPr>
          <w:rFonts w:ascii="彩虹粗仿宋" w:eastAsia="彩虹粗仿宋" w:hAnsi="宋体" w:cs="Arial"/>
          <w:sz w:val="24"/>
        </w:rPr>
      </w:pPr>
    </w:p>
    <w:p w14:paraId="2298012F" w14:textId="77777777" w:rsidR="00635643" w:rsidRDefault="00635643">
      <w:pPr>
        <w:adjustRightInd w:val="0"/>
        <w:snapToGrid w:val="0"/>
        <w:rPr>
          <w:rFonts w:ascii="彩虹粗仿宋" w:eastAsia="彩虹粗仿宋" w:hAnsi="宋体" w:cs="Arial"/>
          <w:sz w:val="24"/>
        </w:rPr>
      </w:pPr>
    </w:p>
    <w:p w14:paraId="17C5DD9D" w14:textId="77777777" w:rsidR="00635643" w:rsidRDefault="00635643">
      <w:pPr>
        <w:adjustRightInd w:val="0"/>
        <w:snapToGrid w:val="0"/>
        <w:jc w:val="center"/>
        <w:rPr>
          <w:rFonts w:ascii="彩虹粗仿宋" w:eastAsia="彩虹粗仿宋" w:hAnsi="宋体" w:cs="Arial"/>
          <w:sz w:val="24"/>
        </w:rPr>
      </w:pPr>
    </w:p>
    <w:p w14:paraId="3A1CBE42" w14:textId="77777777" w:rsidR="00635643" w:rsidRDefault="00F25BE4">
      <w:pPr>
        <w:adjustRightInd w:val="0"/>
        <w:snapToGrid w:val="0"/>
        <w:rPr>
          <w:rFonts w:ascii="彩虹粗仿宋" w:eastAsia="彩虹粗仿宋" w:hAnsi="宋体" w:cs="Arial"/>
          <w:sz w:val="24"/>
        </w:rPr>
        <w:sectPr w:rsidR="00635643">
          <w:footerReference w:type="even" r:id="rId7"/>
          <w:pgSz w:w="11906" w:h="16838"/>
          <w:pgMar w:top="1418" w:right="1701" w:bottom="1418" w:left="1701" w:header="851" w:footer="992" w:gutter="0"/>
          <w:cols w:space="425"/>
          <w:docGrid w:type="lines" w:linePitch="312"/>
        </w:sectPr>
      </w:pPr>
      <w:r>
        <w:rPr>
          <w:rFonts w:ascii="彩虹粗仿宋" w:eastAsia="彩虹粗仿宋" w:hAnsi="宋体" w:cs="Arial" w:hint="eastAsia"/>
          <w:sz w:val="24"/>
        </w:rPr>
        <w:t xml:space="preserve">                            二零二六年五月</w:t>
      </w:r>
    </w:p>
    <w:p w14:paraId="6CA91368" w14:textId="77777777" w:rsidR="00635643" w:rsidRDefault="00635643">
      <w:pPr>
        <w:adjustRightInd w:val="0"/>
        <w:snapToGrid w:val="0"/>
        <w:rPr>
          <w:rFonts w:ascii="彩虹粗仿宋" w:eastAsia="彩虹粗仿宋" w:hAnsi="宋体" w:cs="Arial"/>
          <w:bCs/>
          <w:sz w:val="24"/>
        </w:rPr>
      </w:pPr>
    </w:p>
    <w:p w14:paraId="64C80AE5" w14:textId="77777777" w:rsidR="00635643" w:rsidRDefault="00F25BE4">
      <w:pPr>
        <w:jc w:val="center"/>
        <w:rPr>
          <w:rFonts w:ascii="彩虹粗仿宋" w:eastAsia="彩虹粗仿宋"/>
          <w:b/>
          <w:bCs/>
          <w:sz w:val="30"/>
        </w:rPr>
      </w:pPr>
      <w:r>
        <w:rPr>
          <w:rFonts w:ascii="彩虹粗仿宋" w:eastAsia="彩虹粗仿宋" w:hint="eastAsia"/>
          <w:b/>
          <w:bCs/>
          <w:sz w:val="30"/>
        </w:rPr>
        <w:t>目    录</w:t>
      </w:r>
    </w:p>
    <w:p w14:paraId="6DF5B6C6" w14:textId="49D2A2F1" w:rsidR="00237B94" w:rsidRDefault="00F25BE4">
      <w:pPr>
        <w:pStyle w:val="23"/>
        <w:rPr>
          <w:rFonts w:asciiTheme="minorHAnsi" w:eastAsiaTheme="minorEastAsia" w:hAnsiTheme="minorHAnsi" w:cstheme="minorBidi"/>
          <w:noProof/>
          <w:szCs w:val="2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230593727" w:history="1">
        <w:r w:rsidR="00237B94" w:rsidRPr="00AD27EE">
          <w:rPr>
            <w:rStyle w:val="af5"/>
            <w:rFonts w:ascii="彩虹粗仿宋" w:eastAsia="彩虹粗仿宋"/>
            <w:noProof/>
          </w:rPr>
          <w:t>一、基金托管协议当事人</w:t>
        </w:r>
        <w:r w:rsidR="00237B94">
          <w:rPr>
            <w:noProof/>
            <w:webHidden/>
          </w:rPr>
          <w:tab/>
        </w:r>
        <w:r w:rsidR="00237B94">
          <w:rPr>
            <w:noProof/>
            <w:webHidden/>
          </w:rPr>
          <w:fldChar w:fldCharType="begin"/>
        </w:r>
        <w:r w:rsidR="00237B94">
          <w:rPr>
            <w:noProof/>
            <w:webHidden/>
          </w:rPr>
          <w:instrText xml:space="preserve"> PAGEREF _Toc230593727 \h </w:instrText>
        </w:r>
        <w:r w:rsidR="00237B94">
          <w:rPr>
            <w:noProof/>
            <w:webHidden/>
          </w:rPr>
        </w:r>
        <w:r w:rsidR="00237B94">
          <w:rPr>
            <w:noProof/>
            <w:webHidden/>
          </w:rPr>
          <w:fldChar w:fldCharType="separate"/>
        </w:r>
        <w:r w:rsidR="00CF3569">
          <w:rPr>
            <w:noProof/>
            <w:webHidden/>
          </w:rPr>
          <w:t>1</w:t>
        </w:r>
        <w:r w:rsidR="00237B94">
          <w:rPr>
            <w:noProof/>
            <w:webHidden/>
          </w:rPr>
          <w:fldChar w:fldCharType="end"/>
        </w:r>
      </w:hyperlink>
    </w:p>
    <w:p w14:paraId="0671B0A9" w14:textId="50A2965C" w:rsidR="00237B94" w:rsidRDefault="00F7592E">
      <w:pPr>
        <w:pStyle w:val="23"/>
        <w:rPr>
          <w:rFonts w:asciiTheme="minorHAnsi" w:eastAsiaTheme="minorEastAsia" w:hAnsiTheme="minorHAnsi" w:cstheme="minorBidi"/>
          <w:noProof/>
          <w:szCs w:val="22"/>
        </w:rPr>
      </w:pPr>
      <w:hyperlink w:anchor="_Toc230593728" w:history="1">
        <w:r w:rsidR="00237B94" w:rsidRPr="00AD27EE">
          <w:rPr>
            <w:rStyle w:val="af5"/>
            <w:rFonts w:ascii="彩虹粗仿宋" w:eastAsia="彩虹粗仿宋"/>
            <w:noProof/>
          </w:rPr>
          <w:t>二、基金托管协议的依据、目的和原则</w:t>
        </w:r>
        <w:r w:rsidR="00237B94">
          <w:rPr>
            <w:noProof/>
            <w:webHidden/>
          </w:rPr>
          <w:tab/>
        </w:r>
        <w:r w:rsidR="00237B94">
          <w:rPr>
            <w:noProof/>
            <w:webHidden/>
          </w:rPr>
          <w:fldChar w:fldCharType="begin"/>
        </w:r>
        <w:r w:rsidR="00237B94">
          <w:rPr>
            <w:noProof/>
            <w:webHidden/>
          </w:rPr>
          <w:instrText xml:space="preserve"> PAGEREF _Toc230593728 \h </w:instrText>
        </w:r>
        <w:r w:rsidR="00237B94">
          <w:rPr>
            <w:noProof/>
            <w:webHidden/>
          </w:rPr>
        </w:r>
        <w:r w:rsidR="00237B94">
          <w:rPr>
            <w:noProof/>
            <w:webHidden/>
          </w:rPr>
          <w:fldChar w:fldCharType="separate"/>
        </w:r>
        <w:r w:rsidR="00CF3569">
          <w:rPr>
            <w:noProof/>
            <w:webHidden/>
          </w:rPr>
          <w:t>2</w:t>
        </w:r>
        <w:r w:rsidR="00237B94">
          <w:rPr>
            <w:noProof/>
            <w:webHidden/>
          </w:rPr>
          <w:fldChar w:fldCharType="end"/>
        </w:r>
      </w:hyperlink>
    </w:p>
    <w:p w14:paraId="5292F811" w14:textId="29D1DF39" w:rsidR="00237B94" w:rsidRDefault="00F7592E">
      <w:pPr>
        <w:pStyle w:val="23"/>
        <w:rPr>
          <w:rFonts w:asciiTheme="minorHAnsi" w:eastAsiaTheme="minorEastAsia" w:hAnsiTheme="minorHAnsi" w:cstheme="minorBidi"/>
          <w:noProof/>
          <w:szCs w:val="22"/>
        </w:rPr>
      </w:pPr>
      <w:hyperlink w:anchor="_Toc230593729" w:history="1">
        <w:r w:rsidR="00237B94" w:rsidRPr="00AD27EE">
          <w:rPr>
            <w:rStyle w:val="af5"/>
            <w:rFonts w:ascii="彩虹粗仿宋" w:eastAsia="彩虹粗仿宋"/>
            <w:noProof/>
          </w:rPr>
          <w:t>三、基金托管人对基金管理人的业务监督和核查</w:t>
        </w:r>
        <w:r w:rsidR="00237B94">
          <w:rPr>
            <w:noProof/>
            <w:webHidden/>
          </w:rPr>
          <w:tab/>
        </w:r>
        <w:r w:rsidR="00237B94">
          <w:rPr>
            <w:noProof/>
            <w:webHidden/>
          </w:rPr>
          <w:fldChar w:fldCharType="begin"/>
        </w:r>
        <w:r w:rsidR="00237B94">
          <w:rPr>
            <w:noProof/>
            <w:webHidden/>
          </w:rPr>
          <w:instrText xml:space="preserve"> PAGEREF _Toc230593729 \h </w:instrText>
        </w:r>
        <w:r w:rsidR="00237B94">
          <w:rPr>
            <w:noProof/>
            <w:webHidden/>
          </w:rPr>
        </w:r>
        <w:r w:rsidR="00237B94">
          <w:rPr>
            <w:noProof/>
            <w:webHidden/>
          </w:rPr>
          <w:fldChar w:fldCharType="separate"/>
        </w:r>
        <w:r w:rsidR="00CF3569">
          <w:rPr>
            <w:noProof/>
            <w:webHidden/>
          </w:rPr>
          <w:t>3</w:t>
        </w:r>
        <w:r w:rsidR="00237B94">
          <w:rPr>
            <w:noProof/>
            <w:webHidden/>
          </w:rPr>
          <w:fldChar w:fldCharType="end"/>
        </w:r>
      </w:hyperlink>
    </w:p>
    <w:p w14:paraId="6B43989D" w14:textId="423F302D" w:rsidR="00237B94" w:rsidRDefault="00F7592E">
      <w:pPr>
        <w:pStyle w:val="23"/>
        <w:rPr>
          <w:rFonts w:asciiTheme="minorHAnsi" w:eastAsiaTheme="minorEastAsia" w:hAnsiTheme="minorHAnsi" w:cstheme="minorBidi"/>
          <w:noProof/>
          <w:szCs w:val="22"/>
        </w:rPr>
      </w:pPr>
      <w:hyperlink w:anchor="_Toc230593730" w:history="1">
        <w:r w:rsidR="00237B94" w:rsidRPr="00AD27EE">
          <w:rPr>
            <w:rStyle w:val="af5"/>
            <w:rFonts w:ascii="彩虹粗仿宋" w:eastAsia="彩虹粗仿宋"/>
            <w:noProof/>
          </w:rPr>
          <w:t>四、基金管理人对基金托管人的业务核查</w:t>
        </w:r>
        <w:r w:rsidR="00237B94">
          <w:rPr>
            <w:noProof/>
            <w:webHidden/>
          </w:rPr>
          <w:tab/>
        </w:r>
        <w:r w:rsidR="00237B94">
          <w:rPr>
            <w:noProof/>
            <w:webHidden/>
          </w:rPr>
          <w:fldChar w:fldCharType="begin"/>
        </w:r>
        <w:r w:rsidR="00237B94">
          <w:rPr>
            <w:noProof/>
            <w:webHidden/>
          </w:rPr>
          <w:instrText xml:space="preserve"> PAGEREF _Toc230593730 \h </w:instrText>
        </w:r>
        <w:r w:rsidR="00237B94">
          <w:rPr>
            <w:noProof/>
            <w:webHidden/>
          </w:rPr>
        </w:r>
        <w:r w:rsidR="00237B94">
          <w:rPr>
            <w:noProof/>
            <w:webHidden/>
          </w:rPr>
          <w:fldChar w:fldCharType="separate"/>
        </w:r>
        <w:r w:rsidR="00CF3569">
          <w:rPr>
            <w:noProof/>
            <w:webHidden/>
          </w:rPr>
          <w:t>6</w:t>
        </w:r>
        <w:r w:rsidR="00237B94">
          <w:rPr>
            <w:noProof/>
            <w:webHidden/>
          </w:rPr>
          <w:fldChar w:fldCharType="end"/>
        </w:r>
      </w:hyperlink>
    </w:p>
    <w:p w14:paraId="1B42A338" w14:textId="54086886" w:rsidR="00237B94" w:rsidRDefault="00F7592E">
      <w:pPr>
        <w:pStyle w:val="23"/>
        <w:rPr>
          <w:rFonts w:asciiTheme="minorHAnsi" w:eastAsiaTheme="minorEastAsia" w:hAnsiTheme="minorHAnsi" w:cstheme="minorBidi"/>
          <w:noProof/>
          <w:szCs w:val="22"/>
        </w:rPr>
      </w:pPr>
      <w:hyperlink w:anchor="_Toc230593731" w:history="1">
        <w:r w:rsidR="00237B94" w:rsidRPr="00AD27EE">
          <w:rPr>
            <w:rStyle w:val="af5"/>
            <w:rFonts w:ascii="彩虹粗仿宋" w:eastAsia="彩虹粗仿宋"/>
            <w:noProof/>
          </w:rPr>
          <w:t>五、基金财产的保管</w:t>
        </w:r>
        <w:r w:rsidR="00237B94">
          <w:rPr>
            <w:noProof/>
            <w:webHidden/>
          </w:rPr>
          <w:tab/>
        </w:r>
        <w:r w:rsidR="00237B94">
          <w:rPr>
            <w:noProof/>
            <w:webHidden/>
          </w:rPr>
          <w:fldChar w:fldCharType="begin"/>
        </w:r>
        <w:r w:rsidR="00237B94">
          <w:rPr>
            <w:noProof/>
            <w:webHidden/>
          </w:rPr>
          <w:instrText xml:space="preserve"> PAGEREF _Toc230593731 \h </w:instrText>
        </w:r>
        <w:r w:rsidR="00237B94">
          <w:rPr>
            <w:noProof/>
            <w:webHidden/>
          </w:rPr>
        </w:r>
        <w:r w:rsidR="00237B94">
          <w:rPr>
            <w:noProof/>
            <w:webHidden/>
          </w:rPr>
          <w:fldChar w:fldCharType="separate"/>
        </w:r>
        <w:r w:rsidR="00CF3569">
          <w:rPr>
            <w:noProof/>
            <w:webHidden/>
          </w:rPr>
          <w:t>7</w:t>
        </w:r>
        <w:r w:rsidR="00237B94">
          <w:rPr>
            <w:noProof/>
            <w:webHidden/>
          </w:rPr>
          <w:fldChar w:fldCharType="end"/>
        </w:r>
      </w:hyperlink>
    </w:p>
    <w:p w14:paraId="667C4946" w14:textId="1FE12898" w:rsidR="00237B94" w:rsidRDefault="00F7592E">
      <w:pPr>
        <w:pStyle w:val="23"/>
        <w:rPr>
          <w:rFonts w:asciiTheme="minorHAnsi" w:eastAsiaTheme="minorEastAsia" w:hAnsiTheme="minorHAnsi" w:cstheme="minorBidi"/>
          <w:noProof/>
          <w:szCs w:val="22"/>
        </w:rPr>
      </w:pPr>
      <w:hyperlink w:anchor="_Toc230593732" w:history="1">
        <w:r w:rsidR="00237B94" w:rsidRPr="00AD27EE">
          <w:rPr>
            <w:rStyle w:val="af5"/>
            <w:rFonts w:ascii="彩虹粗仿宋" w:eastAsia="彩虹粗仿宋"/>
            <w:noProof/>
          </w:rPr>
          <w:t>六、指令的发送、确认及执行</w:t>
        </w:r>
        <w:r w:rsidR="00237B94">
          <w:rPr>
            <w:noProof/>
            <w:webHidden/>
          </w:rPr>
          <w:tab/>
        </w:r>
        <w:r w:rsidR="00237B94">
          <w:rPr>
            <w:noProof/>
            <w:webHidden/>
          </w:rPr>
          <w:fldChar w:fldCharType="begin"/>
        </w:r>
        <w:r w:rsidR="00237B94">
          <w:rPr>
            <w:noProof/>
            <w:webHidden/>
          </w:rPr>
          <w:instrText xml:space="preserve"> PAGEREF _Toc230593732 \h </w:instrText>
        </w:r>
        <w:r w:rsidR="00237B94">
          <w:rPr>
            <w:noProof/>
            <w:webHidden/>
          </w:rPr>
        </w:r>
        <w:r w:rsidR="00237B94">
          <w:rPr>
            <w:noProof/>
            <w:webHidden/>
          </w:rPr>
          <w:fldChar w:fldCharType="separate"/>
        </w:r>
        <w:r w:rsidR="00CF3569">
          <w:rPr>
            <w:noProof/>
            <w:webHidden/>
          </w:rPr>
          <w:t>10</w:t>
        </w:r>
        <w:r w:rsidR="00237B94">
          <w:rPr>
            <w:noProof/>
            <w:webHidden/>
          </w:rPr>
          <w:fldChar w:fldCharType="end"/>
        </w:r>
      </w:hyperlink>
    </w:p>
    <w:p w14:paraId="4913E988" w14:textId="5A0C0392" w:rsidR="00237B94" w:rsidRDefault="00F7592E">
      <w:pPr>
        <w:pStyle w:val="23"/>
        <w:rPr>
          <w:rFonts w:asciiTheme="minorHAnsi" w:eastAsiaTheme="minorEastAsia" w:hAnsiTheme="minorHAnsi" w:cstheme="minorBidi"/>
          <w:noProof/>
          <w:szCs w:val="22"/>
        </w:rPr>
      </w:pPr>
      <w:hyperlink w:anchor="_Toc230593733" w:history="1">
        <w:r w:rsidR="00237B94" w:rsidRPr="00AD27EE">
          <w:rPr>
            <w:rStyle w:val="af5"/>
            <w:rFonts w:ascii="彩虹粗仿宋" w:eastAsia="彩虹粗仿宋"/>
            <w:noProof/>
          </w:rPr>
          <w:t>七、交易及清算交收安排</w:t>
        </w:r>
        <w:r w:rsidR="00237B94">
          <w:rPr>
            <w:noProof/>
            <w:webHidden/>
          </w:rPr>
          <w:tab/>
        </w:r>
        <w:r w:rsidR="00237B94">
          <w:rPr>
            <w:noProof/>
            <w:webHidden/>
          </w:rPr>
          <w:fldChar w:fldCharType="begin"/>
        </w:r>
        <w:r w:rsidR="00237B94">
          <w:rPr>
            <w:noProof/>
            <w:webHidden/>
          </w:rPr>
          <w:instrText xml:space="preserve"> PAGEREF _Toc230593733 \h </w:instrText>
        </w:r>
        <w:r w:rsidR="00237B94">
          <w:rPr>
            <w:noProof/>
            <w:webHidden/>
          </w:rPr>
        </w:r>
        <w:r w:rsidR="00237B94">
          <w:rPr>
            <w:noProof/>
            <w:webHidden/>
          </w:rPr>
          <w:fldChar w:fldCharType="separate"/>
        </w:r>
        <w:r w:rsidR="00CF3569">
          <w:rPr>
            <w:noProof/>
            <w:webHidden/>
          </w:rPr>
          <w:t>12</w:t>
        </w:r>
        <w:r w:rsidR="00237B94">
          <w:rPr>
            <w:noProof/>
            <w:webHidden/>
          </w:rPr>
          <w:fldChar w:fldCharType="end"/>
        </w:r>
      </w:hyperlink>
    </w:p>
    <w:p w14:paraId="1BF2DDDA" w14:textId="6DF92BCE" w:rsidR="00237B94" w:rsidRDefault="00F7592E">
      <w:pPr>
        <w:pStyle w:val="23"/>
        <w:rPr>
          <w:rFonts w:asciiTheme="minorHAnsi" w:eastAsiaTheme="minorEastAsia" w:hAnsiTheme="minorHAnsi" w:cstheme="minorBidi"/>
          <w:noProof/>
          <w:szCs w:val="22"/>
        </w:rPr>
      </w:pPr>
      <w:hyperlink w:anchor="_Toc230593734" w:history="1">
        <w:r w:rsidR="00237B94" w:rsidRPr="00AD27EE">
          <w:rPr>
            <w:rStyle w:val="af5"/>
            <w:rFonts w:ascii="彩虹粗仿宋" w:eastAsia="彩虹粗仿宋"/>
            <w:noProof/>
          </w:rPr>
          <w:t>八、基金资产净值计算和会计核算</w:t>
        </w:r>
        <w:r w:rsidR="00237B94">
          <w:rPr>
            <w:noProof/>
            <w:webHidden/>
          </w:rPr>
          <w:tab/>
        </w:r>
        <w:r w:rsidR="00237B94">
          <w:rPr>
            <w:noProof/>
            <w:webHidden/>
          </w:rPr>
          <w:fldChar w:fldCharType="begin"/>
        </w:r>
        <w:r w:rsidR="00237B94">
          <w:rPr>
            <w:noProof/>
            <w:webHidden/>
          </w:rPr>
          <w:instrText xml:space="preserve"> PAGEREF _Toc230593734 \h </w:instrText>
        </w:r>
        <w:r w:rsidR="00237B94">
          <w:rPr>
            <w:noProof/>
            <w:webHidden/>
          </w:rPr>
        </w:r>
        <w:r w:rsidR="00237B94">
          <w:rPr>
            <w:noProof/>
            <w:webHidden/>
          </w:rPr>
          <w:fldChar w:fldCharType="separate"/>
        </w:r>
        <w:r w:rsidR="00CF3569">
          <w:rPr>
            <w:noProof/>
            <w:webHidden/>
          </w:rPr>
          <w:t>17</w:t>
        </w:r>
        <w:r w:rsidR="00237B94">
          <w:rPr>
            <w:noProof/>
            <w:webHidden/>
          </w:rPr>
          <w:fldChar w:fldCharType="end"/>
        </w:r>
      </w:hyperlink>
    </w:p>
    <w:p w14:paraId="4F35A6B2" w14:textId="5AC2CDB2" w:rsidR="00237B94" w:rsidRDefault="00F7592E">
      <w:pPr>
        <w:pStyle w:val="23"/>
        <w:rPr>
          <w:rFonts w:asciiTheme="minorHAnsi" w:eastAsiaTheme="minorEastAsia" w:hAnsiTheme="minorHAnsi" w:cstheme="minorBidi"/>
          <w:noProof/>
          <w:szCs w:val="22"/>
        </w:rPr>
      </w:pPr>
      <w:hyperlink w:anchor="_Toc230593735" w:history="1">
        <w:r w:rsidR="00237B94" w:rsidRPr="00AD27EE">
          <w:rPr>
            <w:rStyle w:val="af5"/>
            <w:rFonts w:ascii="彩虹粗仿宋" w:eastAsia="彩虹粗仿宋"/>
            <w:noProof/>
          </w:rPr>
          <w:t>九、基金收益分配</w:t>
        </w:r>
        <w:r w:rsidR="00237B94">
          <w:rPr>
            <w:noProof/>
            <w:webHidden/>
          </w:rPr>
          <w:tab/>
        </w:r>
        <w:r w:rsidR="00237B94">
          <w:rPr>
            <w:noProof/>
            <w:webHidden/>
          </w:rPr>
          <w:fldChar w:fldCharType="begin"/>
        </w:r>
        <w:r w:rsidR="00237B94">
          <w:rPr>
            <w:noProof/>
            <w:webHidden/>
          </w:rPr>
          <w:instrText xml:space="preserve"> PAGEREF _Toc230593735 \h </w:instrText>
        </w:r>
        <w:r w:rsidR="00237B94">
          <w:rPr>
            <w:noProof/>
            <w:webHidden/>
          </w:rPr>
        </w:r>
        <w:r w:rsidR="00237B94">
          <w:rPr>
            <w:noProof/>
            <w:webHidden/>
          </w:rPr>
          <w:fldChar w:fldCharType="separate"/>
        </w:r>
        <w:r w:rsidR="00CF3569">
          <w:rPr>
            <w:noProof/>
            <w:webHidden/>
          </w:rPr>
          <w:t>22</w:t>
        </w:r>
        <w:r w:rsidR="00237B94">
          <w:rPr>
            <w:noProof/>
            <w:webHidden/>
          </w:rPr>
          <w:fldChar w:fldCharType="end"/>
        </w:r>
      </w:hyperlink>
    </w:p>
    <w:p w14:paraId="5848E4D6" w14:textId="5F525686" w:rsidR="00237B94" w:rsidRDefault="00F7592E">
      <w:pPr>
        <w:pStyle w:val="23"/>
        <w:rPr>
          <w:rFonts w:asciiTheme="minorHAnsi" w:eastAsiaTheme="minorEastAsia" w:hAnsiTheme="minorHAnsi" w:cstheme="minorBidi"/>
          <w:noProof/>
          <w:szCs w:val="22"/>
        </w:rPr>
      </w:pPr>
      <w:hyperlink w:anchor="_Toc230593736" w:history="1">
        <w:r w:rsidR="00237B94" w:rsidRPr="00AD27EE">
          <w:rPr>
            <w:rStyle w:val="af5"/>
            <w:rFonts w:ascii="彩虹粗仿宋" w:eastAsia="彩虹粗仿宋"/>
            <w:noProof/>
          </w:rPr>
          <w:t>十、基金信息披露</w:t>
        </w:r>
        <w:r w:rsidR="00237B94">
          <w:rPr>
            <w:noProof/>
            <w:webHidden/>
          </w:rPr>
          <w:tab/>
        </w:r>
        <w:r w:rsidR="00237B94">
          <w:rPr>
            <w:noProof/>
            <w:webHidden/>
          </w:rPr>
          <w:fldChar w:fldCharType="begin"/>
        </w:r>
        <w:r w:rsidR="00237B94">
          <w:rPr>
            <w:noProof/>
            <w:webHidden/>
          </w:rPr>
          <w:instrText xml:space="preserve"> PAGEREF _Toc230593736 \h </w:instrText>
        </w:r>
        <w:r w:rsidR="00237B94">
          <w:rPr>
            <w:noProof/>
            <w:webHidden/>
          </w:rPr>
        </w:r>
        <w:r w:rsidR="00237B94">
          <w:rPr>
            <w:noProof/>
            <w:webHidden/>
          </w:rPr>
          <w:fldChar w:fldCharType="separate"/>
        </w:r>
        <w:r w:rsidR="00CF3569">
          <w:rPr>
            <w:noProof/>
            <w:webHidden/>
          </w:rPr>
          <w:t>23</w:t>
        </w:r>
        <w:r w:rsidR="00237B94">
          <w:rPr>
            <w:noProof/>
            <w:webHidden/>
          </w:rPr>
          <w:fldChar w:fldCharType="end"/>
        </w:r>
      </w:hyperlink>
    </w:p>
    <w:p w14:paraId="7F7FCE57" w14:textId="25B3EECD" w:rsidR="00237B94" w:rsidRDefault="00F7592E">
      <w:pPr>
        <w:pStyle w:val="23"/>
        <w:rPr>
          <w:rFonts w:asciiTheme="minorHAnsi" w:eastAsiaTheme="minorEastAsia" w:hAnsiTheme="minorHAnsi" w:cstheme="minorBidi"/>
          <w:noProof/>
          <w:szCs w:val="22"/>
        </w:rPr>
      </w:pPr>
      <w:hyperlink w:anchor="_Toc230593737" w:history="1">
        <w:r w:rsidR="00237B94" w:rsidRPr="00AD27EE">
          <w:rPr>
            <w:rStyle w:val="af5"/>
            <w:rFonts w:ascii="彩虹粗仿宋" w:eastAsia="彩虹粗仿宋"/>
            <w:noProof/>
          </w:rPr>
          <w:t>十一、基金费用</w:t>
        </w:r>
        <w:r w:rsidR="00237B94">
          <w:rPr>
            <w:noProof/>
            <w:webHidden/>
          </w:rPr>
          <w:tab/>
        </w:r>
        <w:r w:rsidR="00237B94">
          <w:rPr>
            <w:noProof/>
            <w:webHidden/>
          </w:rPr>
          <w:fldChar w:fldCharType="begin"/>
        </w:r>
        <w:r w:rsidR="00237B94">
          <w:rPr>
            <w:noProof/>
            <w:webHidden/>
          </w:rPr>
          <w:instrText xml:space="preserve"> PAGEREF _Toc230593737 \h </w:instrText>
        </w:r>
        <w:r w:rsidR="00237B94">
          <w:rPr>
            <w:noProof/>
            <w:webHidden/>
          </w:rPr>
        </w:r>
        <w:r w:rsidR="00237B94">
          <w:rPr>
            <w:noProof/>
            <w:webHidden/>
          </w:rPr>
          <w:fldChar w:fldCharType="separate"/>
        </w:r>
        <w:r w:rsidR="00CF3569">
          <w:rPr>
            <w:noProof/>
            <w:webHidden/>
          </w:rPr>
          <w:t>25</w:t>
        </w:r>
        <w:r w:rsidR="00237B94">
          <w:rPr>
            <w:noProof/>
            <w:webHidden/>
          </w:rPr>
          <w:fldChar w:fldCharType="end"/>
        </w:r>
      </w:hyperlink>
    </w:p>
    <w:p w14:paraId="651BCF52" w14:textId="6F02F6E1" w:rsidR="00237B94" w:rsidRDefault="00F7592E">
      <w:pPr>
        <w:pStyle w:val="23"/>
        <w:rPr>
          <w:rFonts w:asciiTheme="minorHAnsi" w:eastAsiaTheme="minorEastAsia" w:hAnsiTheme="minorHAnsi" w:cstheme="minorBidi"/>
          <w:noProof/>
          <w:szCs w:val="22"/>
        </w:rPr>
      </w:pPr>
      <w:hyperlink w:anchor="_Toc230593738" w:history="1">
        <w:r w:rsidR="00237B94" w:rsidRPr="00AD27EE">
          <w:rPr>
            <w:rStyle w:val="af5"/>
            <w:rFonts w:ascii="彩虹粗仿宋" w:eastAsia="彩虹粗仿宋"/>
            <w:noProof/>
          </w:rPr>
          <w:t>十二、基金份额持有人名册的保管</w:t>
        </w:r>
        <w:r w:rsidR="00237B94">
          <w:rPr>
            <w:noProof/>
            <w:webHidden/>
          </w:rPr>
          <w:tab/>
        </w:r>
        <w:r w:rsidR="00237B94">
          <w:rPr>
            <w:noProof/>
            <w:webHidden/>
          </w:rPr>
          <w:fldChar w:fldCharType="begin"/>
        </w:r>
        <w:r w:rsidR="00237B94">
          <w:rPr>
            <w:noProof/>
            <w:webHidden/>
          </w:rPr>
          <w:instrText xml:space="preserve"> PAGEREF _Toc230593738 \h </w:instrText>
        </w:r>
        <w:r w:rsidR="00237B94">
          <w:rPr>
            <w:noProof/>
            <w:webHidden/>
          </w:rPr>
        </w:r>
        <w:r w:rsidR="00237B94">
          <w:rPr>
            <w:noProof/>
            <w:webHidden/>
          </w:rPr>
          <w:fldChar w:fldCharType="separate"/>
        </w:r>
        <w:r w:rsidR="00CF3569">
          <w:rPr>
            <w:noProof/>
            <w:webHidden/>
          </w:rPr>
          <w:t>27</w:t>
        </w:r>
        <w:r w:rsidR="00237B94">
          <w:rPr>
            <w:noProof/>
            <w:webHidden/>
          </w:rPr>
          <w:fldChar w:fldCharType="end"/>
        </w:r>
      </w:hyperlink>
    </w:p>
    <w:p w14:paraId="76ED7665" w14:textId="49119798" w:rsidR="00237B94" w:rsidRDefault="00F7592E">
      <w:pPr>
        <w:pStyle w:val="23"/>
        <w:rPr>
          <w:rFonts w:asciiTheme="minorHAnsi" w:eastAsiaTheme="minorEastAsia" w:hAnsiTheme="minorHAnsi" w:cstheme="minorBidi"/>
          <w:noProof/>
          <w:szCs w:val="22"/>
        </w:rPr>
      </w:pPr>
      <w:hyperlink w:anchor="_Toc230593739" w:history="1">
        <w:r w:rsidR="00237B94" w:rsidRPr="00AD27EE">
          <w:rPr>
            <w:rStyle w:val="af5"/>
            <w:rFonts w:ascii="彩虹粗仿宋" w:eastAsia="彩虹粗仿宋"/>
            <w:noProof/>
          </w:rPr>
          <w:t>十三、基金有关文件档案的保存</w:t>
        </w:r>
        <w:r w:rsidR="00237B94">
          <w:rPr>
            <w:noProof/>
            <w:webHidden/>
          </w:rPr>
          <w:tab/>
        </w:r>
        <w:r w:rsidR="00237B94">
          <w:rPr>
            <w:noProof/>
            <w:webHidden/>
          </w:rPr>
          <w:fldChar w:fldCharType="begin"/>
        </w:r>
        <w:r w:rsidR="00237B94">
          <w:rPr>
            <w:noProof/>
            <w:webHidden/>
          </w:rPr>
          <w:instrText xml:space="preserve"> PAGEREF _Toc230593739 \h </w:instrText>
        </w:r>
        <w:r w:rsidR="00237B94">
          <w:rPr>
            <w:noProof/>
            <w:webHidden/>
          </w:rPr>
        </w:r>
        <w:r w:rsidR="00237B94">
          <w:rPr>
            <w:noProof/>
            <w:webHidden/>
          </w:rPr>
          <w:fldChar w:fldCharType="separate"/>
        </w:r>
        <w:r w:rsidR="00CF3569">
          <w:rPr>
            <w:noProof/>
            <w:webHidden/>
          </w:rPr>
          <w:t>27</w:t>
        </w:r>
        <w:r w:rsidR="00237B94">
          <w:rPr>
            <w:noProof/>
            <w:webHidden/>
          </w:rPr>
          <w:fldChar w:fldCharType="end"/>
        </w:r>
      </w:hyperlink>
    </w:p>
    <w:p w14:paraId="0EE3F954" w14:textId="44C6C1E8" w:rsidR="00237B94" w:rsidRDefault="00F7592E">
      <w:pPr>
        <w:pStyle w:val="23"/>
        <w:rPr>
          <w:rFonts w:asciiTheme="minorHAnsi" w:eastAsiaTheme="minorEastAsia" w:hAnsiTheme="minorHAnsi" w:cstheme="minorBidi"/>
          <w:noProof/>
          <w:szCs w:val="22"/>
        </w:rPr>
      </w:pPr>
      <w:hyperlink w:anchor="_Toc230593740" w:history="1">
        <w:r w:rsidR="00237B94" w:rsidRPr="00AD27EE">
          <w:rPr>
            <w:rStyle w:val="af5"/>
            <w:rFonts w:ascii="彩虹粗仿宋" w:eastAsia="彩虹粗仿宋"/>
            <w:noProof/>
          </w:rPr>
          <w:t>十四、基金管理人和基金托管人的更换</w:t>
        </w:r>
        <w:r w:rsidR="00237B94">
          <w:rPr>
            <w:noProof/>
            <w:webHidden/>
          </w:rPr>
          <w:tab/>
        </w:r>
        <w:r w:rsidR="00237B94">
          <w:rPr>
            <w:noProof/>
            <w:webHidden/>
          </w:rPr>
          <w:fldChar w:fldCharType="begin"/>
        </w:r>
        <w:r w:rsidR="00237B94">
          <w:rPr>
            <w:noProof/>
            <w:webHidden/>
          </w:rPr>
          <w:instrText xml:space="preserve"> PAGEREF _Toc230593740 \h </w:instrText>
        </w:r>
        <w:r w:rsidR="00237B94">
          <w:rPr>
            <w:noProof/>
            <w:webHidden/>
          </w:rPr>
        </w:r>
        <w:r w:rsidR="00237B94">
          <w:rPr>
            <w:noProof/>
            <w:webHidden/>
          </w:rPr>
          <w:fldChar w:fldCharType="separate"/>
        </w:r>
        <w:r w:rsidR="00CF3569">
          <w:rPr>
            <w:noProof/>
            <w:webHidden/>
          </w:rPr>
          <w:t>28</w:t>
        </w:r>
        <w:r w:rsidR="00237B94">
          <w:rPr>
            <w:noProof/>
            <w:webHidden/>
          </w:rPr>
          <w:fldChar w:fldCharType="end"/>
        </w:r>
      </w:hyperlink>
    </w:p>
    <w:p w14:paraId="5AE0D013" w14:textId="4825C864" w:rsidR="00237B94" w:rsidRDefault="00F7592E">
      <w:pPr>
        <w:pStyle w:val="23"/>
        <w:rPr>
          <w:rFonts w:asciiTheme="minorHAnsi" w:eastAsiaTheme="minorEastAsia" w:hAnsiTheme="minorHAnsi" w:cstheme="minorBidi"/>
          <w:noProof/>
          <w:szCs w:val="22"/>
        </w:rPr>
      </w:pPr>
      <w:hyperlink w:anchor="_Toc230593741" w:history="1">
        <w:r w:rsidR="00237B94" w:rsidRPr="00AD27EE">
          <w:rPr>
            <w:rStyle w:val="af5"/>
            <w:rFonts w:ascii="彩虹粗仿宋" w:eastAsia="彩虹粗仿宋"/>
            <w:noProof/>
          </w:rPr>
          <w:t>十五、禁止行为</w:t>
        </w:r>
        <w:r w:rsidR="00237B94">
          <w:rPr>
            <w:noProof/>
            <w:webHidden/>
          </w:rPr>
          <w:tab/>
        </w:r>
        <w:r w:rsidR="00237B94">
          <w:rPr>
            <w:noProof/>
            <w:webHidden/>
          </w:rPr>
          <w:fldChar w:fldCharType="begin"/>
        </w:r>
        <w:r w:rsidR="00237B94">
          <w:rPr>
            <w:noProof/>
            <w:webHidden/>
          </w:rPr>
          <w:instrText xml:space="preserve"> PAGEREF _Toc230593741 \h </w:instrText>
        </w:r>
        <w:r w:rsidR="00237B94">
          <w:rPr>
            <w:noProof/>
            <w:webHidden/>
          </w:rPr>
        </w:r>
        <w:r w:rsidR="00237B94">
          <w:rPr>
            <w:noProof/>
            <w:webHidden/>
          </w:rPr>
          <w:fldChar w:fldCharType="separate"/>
        </w:r>
        <w:r w:rsidR="00CF3569">
          <w:rPr>
            <w:noProof/>
            <w:webHidden/>
          </w:rPr>
          <w:t>30</w:t>
        </w:r>
        <w:r w:rsidR="00237B94">
          <w:rPr>
            <w:noProof/>
            <w:webHidden/>
          </w:rPr>
          <w:fldChar w:fldCharType="end"/>
        </w:r>
      </w:hyperlink>
    </w:p>
    <w:p w14:paraId="7D9B4A75" w14:textId="5871275A" w:rsidR="00237B94" w:rsidRDefault="00F7592E">
      <w:pPr>
        <w:pStyle w:val="23"/>
        <w:rPr>
          <w:rFonts w:asciiTheme="minorHAnsi" w:eastAsiaTheme="minorEastAsia" w:hAnsiTheme="minorHAnsi" w:cstheme="minorBidi"/>
          <w:noProof/>
          <w:szCs w:val="22"/>
        </w:rPr>
      </w:pPr>
      <w:hyperlink w:anchor="_Toc230593742" w:history="1">
        <w:r w:rsidR="00237B94" w:rsidRPr="00AD27EE">
          <w:rPr>
            <w:rStyle w:val="af5"/>
            <w:rFonts w:ascii="彩虹粗仿宋" w:eastAsia="彩虹粗仿宋"/>
            <w:noProof/>
          </w:rPr>
          <w:t>十六、托管协议的变更、终止与基金财产的清算</w:t>
        </w:r>
        <w:r w:rsidR="00237B94">
          <w:rPr>
            <w:noProof/>
            <w:webHidden/>
          </w:rPr>
          <w:tab/>
        </w:r>
        <w:r w:rsidR="00237B94">
          <w:rPr>
            <w:noProof/>
            <w:webHidden/>
          </w:rPr>
          <w:fldChar w:fldCharType="begin"/>
        </w:r>
        <w:r w:rsidR="00237B94">
          <w:rPr>
            <w:noProof/>
            <w:webHidden/>
          </w:rPr>
          <w:instrText xml:space="preserve"> PAGEREF _Toc230593742 \h </w:instrText>
        </w:r>
        <w:r w:rsidR="00237B94">
          <w:rPr>
            <w:noProof/>
            <w:webHidden/>
          </w:rPr>
        </w:r>
        <w:r w:rsidR="00237B94">
          <w:rPr>
            <w:noProof/>
            <w:webHidden/>
          </w:rPr>
          <w:fldChar w:fldCharType="separate"/>
        </w:r>
        <w:r w:rsidR="00CF3569">
          <w:rPr>
            <w:noProof/>
            <w:webHidden/>
          </w:rPr>
          <w:t>31</w:t>
        </w:r>
        <w:r w:rsidR="00237B94">
          <w:rPr>
            <w:noProof/>
            <w:webHidden/>
          </w:rPr>
          <w:fldChar w:fldCharType="end"/>
        </w:r>
      </w:hyperlink>
    </w:p>
    <w:p w14:paraId="49845760" w14:textId="7246DD59" w:rsidR="00237B94" w:rsidRDefault="00F7592E">
      <w:pPr>
        <w:pStyle w:val="23"/>
        <w:rPr>
          <w:rFonts w:asciiTheme="minorHAnsi" w:eastAsiaTheme="minorEastAsia" w:hAnsiTheme="minorHAnsi" w:cstheme="minorBidi"/>
          <w:noProof/>
          <w:szCs w:val="22"/>
        </w:rPr>
      </w:pPr>
      <w:hyperlink w:anchor="_Toc230593743" w:history="1">
        <w:r w:rsidR="00237B94" w:rsidRPr="00AD27EE">
          <w:rPr>
            <w:rStyle w:val="af5"/>
            <w:rFonts w:ascii="彩虹粗仿宋" w:eastAsia="彩虹粗仿宋"/>
            <w:noProof/>
          </w:rPr>
          <w:t>十七、违约责任</w:t>
        </w:r>
        <w:r w:rsidR="00237B94">
          <w:rPr>
            <w:noProof/>
            <w:webHidden/>
          </w:rPr>
          <w:tab/>
        </w:r>
        <w:r w:rsidR="00237B94">
          <w:rPr>
            <w:noProof/>
            <w:webHidden/>
          </w:rPr>
          <w:fldChar w:fldCharType="begin"/>
        </w:r>
        <w:r w:rsidR="00237B94">
          <w:rPr>
            <w:noProof/>
            <w:webHidden/>
          </w:rPr>
          <w:instrText xml:space="preserve"> PAGEREF _Toc230593743 \h </w:instrText>
        </w:r>
        <w:r w:rsidR="00237B94">
          <w:rPr>
            <w:noProof/>
            <w:webHidden/>
          </w:rPr>
        </w:r>
        <w:r w:rsidR="00237B94">
          <w:rPr>
            <w:noProof/>
            <w:webHidden/>
          </w:rPr>
          <w:fldChar w:fldCharType="separate"/>
        </w:r>
        <w:r w:rsidR="00CF3569">
          <w:rPr>
            <w:noProof/>
            <w:webHidden/>
          </w:rPr>
          <w:t>33</w:t>
        </w:r>
        <w:r w:rsidR="00237B94">
          <w:rPr>
            <w:noProof/>
            <w:webHidden/>
          </w:rPr>
          <w:fldChar w:fldCharType="end"/>
        </w:r>
      </w:hyperlink>
    </w:p>
    <w:p w14:paraId="7518D4DD" w14:textId="4B1D92B0" w:rsidR="00237B94" w:rsidRDefault="00F7592E">
      <w:pPr>
        <w:pStyle w:val="23"/>
        <w:rPr>
          <w:rFonts w:asciiTheme="minorHAnsi" w:eastAsiaTheme="minorEastAsia" w:hAnsiTheme="minorHAnsi" w:cstheme="minorBidi"/>
          <w:noProof/>
          <w:szCs w:val="22"/>
        </w:rPr>
      </w:pPr>
      <w:hyperlink w:anchor="_Toc230593744" w:history="1">
        <w:r w:rsidR="00237B94" w:rsidRPr="00AD27EE">
          <w:rPr>
            <w:rStyle w:val="af5"/>
            <w:rFonts w:ascii="彩虹粗仿宋" w:eastAsia="彩虹粗仿宋"/>
            <w:noProof/>
          </w:rPr>
          <w:t>十八、争议解决方式</w:t>
        </w:r>
        <w:r w:rsidR="00237B94">
          <w:rPr>
            <w:noProof/>
            <w:webHidden/>
          </w:rPr>
          <w:tab/>
        </w:r>
        <w:r w:rsidR="00237B94">
          <w:rPr>
            <w:noProof/>
            <w:webHidden/>
          </w:rPr>
          <w:fldChar w:fldCharType="begin"/>
        </w:r>
        <w:r w:rsidR="00237B94">
          <w:rPr>
            <w:noProof/>
            <w:webHidden/>
          </w:rPr>
          <w:instrText xml:space="preserve"> PAGEREF _Toc230593744 \h </w:instrText>
        </w:r>
        <w:r w:rsidR="00237B94">
          <w:rPr>
            <w:noProof/>
            <w:webHidden/>
          </w:rPr>
        </w:r>
        <w:r w:rsidR="00237B94">
          <w:rPr>
            <w:noProof/>
            <w:webHidden/>
          </w:rPr>
          <w:fldChar w:fldCharType="separate"/>
        </w:r>
        <w:r w:rsidR="00CF3569">
          <w:rPr>
            <w:noProof/>
            <w:webHidden/>
          </w:rPr>
          <w:t>34</w:t>
        </w:r>
        <w:r w:rsidR="00237B94">
          <w:rPr>
            <w:noProof/>
            <w:webHidden/>
          </w:rPr>
          <w:fldChar w:fldCharType="end"/>
        </w:r>
      </w:hyperlink>
    </w:p>
    <w:p w14:paraId="54AB1E11" w14:textId="07EA9A95" w:rsidR="00237B94" w:rsidRDefault="00F7592E">
      <w:pPr>
        <w:pStyle w:val="23"/>
        <w:rPr>
          <w:rFonts w:asciiTheme="minorHAnsi" w:eastAsiaTheme="minorEastAsia" w:hAnsiTheme="minorHAnsi" w:cstheme="minorBidi"/>
          <w:noProof/>
          <w:szCs w:val="22"/>
        </w:rPr>
      </w:pPr>
      <w:hyperlink w:anchor="_Toc230593745" w:history="1">
        <w:r w:rsidR="00237B94" w:rsidRPr="00AD27EE">
          <w:rPr>
            <w:rStyle w:val="af5"/>
            <w:rFonts w:ascii="彩虹粗仿宋" w:eastAsia="彩虹粗仿宋"/>
            <w:noProof/>
          </w:rPr>
          <w:t>十九、托管协议的效力</w:t>
        </w:r>
        <w:r w:rsidR="00237B94">
          <w:rPr>
            <w:noProof/>
            <w:webHidden/>
          </w:rPr>
          <w:tab/>
        </w:r>
        <w:r w:rsidR="00237B94">
          <w:rPr>
            <w:noProof/>
            <w:webHidden/>
          </w:rPr>
          <w:fldChar w:fldCharType="begin"/>
        </w:r>
        <w:r w:rsidR="00237B94">
          <w:rPr>
            <w:noProof/>
            <w:webHidden/>
          </w:rPr>
          <w:instrText xml:space="preserve"> PAGEREF _Toc230593745 \h </w:instrText>
        </w:r>
        <w:r w:rsidR="00237B94">
          <w:rPr>
            <w:noProof/>
            <w:webHidden/>
          </w:rPr>
        </w:r>
        <w:r w:rsidR="00237B94">
          <w:rPr>
            <w:noProof/>
            <w:webHidden/>
          </w:rPr>
          <w:fldChar w:fldCharType="separate"/>
        </w:r>
        <w:r w:rsidR="00CF3569">
          <w:rPr>
            <w:noProof/>
            <w:webHidden/>
          </w:rPr>
          <w:t>34</w:t>
        </w:r>
        <w:r w:rsidR="00237B94">
          <w:rPr>
            <w:noProof/>
            <w:webHidden/>
          </w:rPr>
          <w:fldChar w:fldCharType="end"/>
        </w:r>
      </w:hyperlink>
    </w:p>
    <w:p w14:paraId="43AD4EB6" w14:textId="78E0F718" w:rsidR="00237B94" w:rsidRDefault="00F7592E">
      <w:pPr>
        <w:pStyle w:val="23"/>
        <w:rPr>
          <w:rFonts w:asciiTheme="minorHAnsi" w:eastAsiaTheme="minorEastAsia" w:hAnsiTheme="minorHAnsi" w:cstheme="minorBidi"/>
          <w:noProof/>
          <w:szCs w:val="22"/>
        </w:rPr>
      </w:pPr>
      <w:hyperlink w:anchor="_Toc230593746" w:history="1">
        <w:r w:rsidR="00237B94" w:rsidRPr="00AD27EE">
          <w:rPr>
            <w:rStyle w:val="af5"/>
            <w:rFonts w:ascii="彩虹粗仿宋" w:eastAsia="彩虹粗仿宋"/>
            <w:noProof/>
          </w:rPr>
          <w:t>二十、其他事项</w:t>
        </w:r>
        <w:r w:rsidR="00237B94">
          <w:rPr>
            <w:noProof/>
            <w:webHidden/>
          </w:rPr>
          <w:tab/>
        </w:r>
        <w:r w:rsidR="00237B94">
          <w:rPr>
            <w:noProof/>
            <w:webHidden/>
          </w:rPr>
          <w:fldChar w:fldCharType="begin"/>
        </w:r>
        <w:r w:rsidR="00237B94">
          <w:rPr>
            <w:noProof/>
            <w:webHidden/>
          </w:rPr>
          <w:instrText xml:space="preserve"> PAGEREF _Toc230593746 \h </w:instrText>
        </w:r>
        <w:r w:rsidR="00237B94">
          <w:rPr>
            <w:noProof/>
            <w:webHidden/>
          </w:rPr>
        </w:r>
        <w:r w:rsidR="00237B94">
          <w:rPr>
            <w:noProof/>
            <w:webHidden/>
          </w:rPr>
          <w:fldChar w:fldCharType="separate"/>
        </w:r>
        <w:r w:rsidR="00CF3569">
          <w:rPr>
            <w:noProof/>
            <w:webHidden/>
          </w:rPr>
          <w:t>35</w:t>
        </w:r>
        <w:r w:rsidR="00237B94">
          <w:rPr>
            <w:noProof/>
            <w:webHidden/>
          </w:rPr>
          <w:fldChar w:fldCharType="end"/>
        </w:r>
      </w:hyperlink>
    </w:p>
    <w:p w14:paraId="6AB18278" w14:textId="2B12A11B" w:rsidR="00237B94" w:rsidRDefault="00F7592E">
      <w:pPr>
        <w:pStyle w:val="23"/>
        <w:rPr>
          <w:rFonts w:asciiTheme="minorHAnsi" w:eastAsiaTheme="minorEastAsia" w:hAnsiTheme="minorHAnsi" w:cstheme="minorBidi"/>
          <w:noProof/>
          <w:szCs w:val="22"/>
        </w:rPr>
      </w:pPr>
      <w:hyperlink w:anchor="_Toc230593747" w:history="1">
        <w:r w:rsidR="00237B94" w:rsidRPr="00AD27EE">
          <w:rPr>
            <w:rStyle w:val="af5"/>
            <w:rFonts w:ascii="彩虹粗仿宋" w:eastAsia="彩虹粗仿宋"/>
            <w:noProof/>
          </w:rPr>
          <w:t>二十一、托管协议的签订</w:t>
        </w:r>
        <w:r w:rsidR="00237B94">
          <w:rPr>
            <w:noProof/>
            <w:webHidden/>
          </w:rPr>
          <w:tab/>
        </w:r>
        <w:r w:rsidR="00237B94">
          <w:rPr>
            <w:noProof/>
            <w:webHidden/>
          </w:rPr>
          <w:fldChar w:fldCharType="begin"/>
        </w:r>
        <w:r w:rsidR="00237B94">
          <w:rPr>
            <w:noProof/>
            <w:webHidden/>
          </w:rPr>
          <w:instrText xml:space="preserve"> PAGEREF _Toc230593747 \h </w:instrText>
        </w:r>
        <w:r w:rsidR="00237B94">
          <w:rPr>
            <w:noProof/>
            <w:webHidden/>
          </w:rPr>
        </w:r>
        <w:r w:rsidR="00237B94">
          <w:rPr>
            <w:noProof/>
            <w:webHidden/>
          </w:rPr>
          <w:fldChar w:fldCharType="separate"/>
        </w:r>
        <w:r w:rsidR="00CF3569">
          <w:rPr>
            <w:noProof/>
            <w:webHidden/>
          </w:rPr>
          <w:t>35</w:t>
        </w:r>
        <w:r w:rsidR="00237B94">
          <w:rPr>
            <w:noProof/>
            <w:webHidden/>
          </w:rPr>
          <w:fldChar w:fldCharType="end"/>
        </w:r>
      </w:hyperlink>
    </w:p>
    <w:p w14:paraId="2BB70B22" w14:textId="23AE3A0C" w:rsidR="00635643" w:rsidRDefault="00F25BE4">
      <w:pPr>
        <w:rPr>
          <w:rFonts w:ascii="彩虹粗仿宋" w:eastAsia="彩虹粗仿宋" w:hAnsi="宋体"/>
          <w:sz w:val="28"/>
        </w:rPr>
      </w:pPr>
      <w:r>
        <w:rPr>
          <w:rFonts w:ascii="彩虹粗仿宋" w:eastAsia="彩虹粗仿宋" w:hAnsi="宋体" w:hint="eastAsia"/>
        </w:rPr>
        <w:fldChar w:fldCharType="end"/>
      </w:r>
    </w:p>
    <w:p w14:paraId="63F5E1B1" w14:textId="77777777" w:rsidR="00635643" w:rsidRDefault="00635643">
      <w:pPr>
        <w:rPr>
          <w:rFonts w:ascii="彩虹粗仿宋" w:eastAsia="彩虹粗仿宋" w:hAnsi="宋体"/>
          <w:sz w:val="28"/>
        </w:rPr>
      </w:pPr>
    </w:p>
    <w:p w14:paraId="37525EE6" w14:textId="77777777" w:rsidR="00237B94" w:rsidRDefault="00237B94">
      <w:pPr>
        <w:rPr>
          <w:rFonts w:ascii="彩虹粗仿宋" w:eastAsia="彩虹粗仿宋"/>
          <w:sz w:val="24"/>
        </w:rPr>
        <w:sectPr w:rsidR="00237B94">
          <w:headerReference w:type="default" r:id="rId8"/>
          <w:pgSz w:w="11906" w:h="16838"/>
          <w:pgMar w:top="1418" w:right="1701" w:bottom="1418" w:left="1701" w:header="851" w:footer="992" w:gutter="0"/>
          <w:cols w:space="425"/>
          <w:docGrid w:type="lines" w:linePitch="312"/>
        </w:sectPr>
      </w:pPr>
    </w:p>
    <w:p w14:paraId="0D5BBE38" w14:textId="77777777" w:rsidR="00635643" w:rsidRDefault="00F25BE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鉴于华商基金管理有限公司系一家依照中国法律合法成立并有效存续的有限责任公司，按照相关法律法规的规定具备担任基金管理人的资格和能力，拟募集发行华商鑫悦30天滚动持有债券型证券投资基金；</w:t>
      </w:r>
    </w:p>
    <w:p w14:paraId="404CF57A" w14:textId="77777777" w:rsidR="00635643" w:rsidRDefault="00F25BE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47B22D9" w14:textId="77777777" w:rsidR="00635643" w:rsidRDefault="00F25BE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鉴于华商基金管理有限公司拟担任华商鑫悦30天滚动持有债券型证券投资基金的基金管理人，中国建设银行股份有限公司拟担任华商鑫悦30天滚动持有债券型证券投资基金的基金托管人；</w:t>
      </w:r>
    </w:p>
    <w:p w14:paraId="282CEE69" w14:textId="77777777" w:rsidR="00635643" w:rsidRDefault="00F25BE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为明确华商鑫悦30天滚动持有债券型证券投资基金（以下简称“基金”或“本基金”）的基金管理人和基金托管人之间的权利义务关系，特制订本托管协议；</w:t>
      </w:r>
    </w:p>
    <w:p w14:paraId="7F0B70B9" w14:textId="77777777" w:rsidR="00635643" w:rsidRDefault="00F25BE4">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华商鑫悦30天滚动持有债券型证券投资基金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232BC625" w14:textId="77777777" w:rsidR="00635643" w:rsidRDefault="00635643">
      <w:pPr>
        <w:rPr>
          <w:rFonts w:ascii="彩虹粗仿宋" w:eastAsia="彩虹粗仿宋"/>
          <w:sz w:val="24"/>
          <w:lang w:val="en-GB"/>
        </w:rPr>
      </w:pPr>
    </w:p>
    <w:p w14:paraId="3859556C" w14:textId="77777777" w:rsidR="00635643" w:rsidRDefault="00F25BE4">
      <w:pPr>
        <w:pStyle w:val="2"/>
        <w:jc w:val="center"/>
        <w:rPr>
          <w:rFonts w:ascii="彩虹粗仿宋" w:eastAsia="彩虹粗仿宋"/>
        </w:rPr>
      </w:pPr>
      <w:bookmarkStart w:id="1" w:name="_Toc230593727"/>
      <w:r>
        <w:rPr>
          <w:rFonts w:ascii="彩虹粗仿宋" w:eastAsia="彩虹粗仿宋" w:hint="eastAsia"/>
        </w:rPr>
        <w:t>一、基金托管协议当事人</w:t>
      </w:r>
      <w:bookmarkEnd w:id="1"/>
    </w:p>
    <w:p w14:paraId="5F1B273A"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（一）基金管理人</w:t>
      </w:r>
    </w:p>
    <w:p w14:paraId="298E185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名称：华商基金管理有限公司</w:t>
      </w:r>
    </w:p>
    <w:p w14:paraId="3F05011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注册地址：北京市西城区平安里西大街28号楼19层</w:t>
      </w:r>
    </w:p>
    <w:p w14:paraId="78C5516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办公地址：北京市西城区平安里西大街28号楼19层</w:t>
      </w:r>
    </w:p>
    <w:p w14:paraId="1A599CE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邮政编码：100035</w:t>
      </w:r>
    </w:p>
    <w:p w14:paraId="4332DCA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法定代表人：苏金奎</w:t>
      </w:r>
    </w:p>
    <w:p w14:paraId="4CDF63E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成立日期：2005年12月20日</w:t>
      </w:r>
    </w:p>
    <w:p w14:paraId="062F0FF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批准设立机关及批准设立文号：中国证监会证监基金字【2005】160号</w:t>
      </w:r>
    </w:p>
    <w:p w14:paraId="62EA268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组织形式：其他有限责任公司</w:t>
      </w:r>
    </w:p>
    <w:p w14:paraId="32F9E68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注册资本：壹亿元人民币</w:t>
      </w:r>
    </w:p>
    <w:p w14:paraId="3BE0964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0A7ECD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和中国证监会许可的其他业务。（市场主体依法自主选择经营项目，开展经营活动；依法须经批准的项目，经相关部门批准后依批准的内容开展经营活动；不得从事国家和本市产业政策禁止和限制类项目的经营活动。）</w:t>
      </w:r>
    </w:p>
    <w:p w14:paraId="74B410C4"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（二）基金托管人</w:t>
      </w:r>
    </w:p>
    <w:p w14:paraId="7373CC6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名称：中国建设银行股份有限公司</w:t>
      </w:r>
    </w:p>
    <w:p w14:paraId="0D4C08E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52A96DF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5CB015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0E017E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7BD6198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6E11151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607F791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36DBAF7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注册资本：贰仟陆佰壹拾陆亿叁拾捌万壹仟肆佰伍拾玖元整</w:t>
      </w:r>
      <w:r>
        <w:rPr>
          <w:rFonts w:ascii="彩虹粗仿宋" w:eastAsia="彩虹粗仿宋" w:hint="eastAsia"/>
          <w:sz w:val="24"/>
        </w:rPr>
        <w:t xml:space="preserve"> </w:t>
      </w:r>
    </w:p>
    <w:p w14:paraId="4D692CA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02F0F6D2" w14:textId="77777777" w:rsidR="00635643" w:rsidRDefault="00F25BE4">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C7FFEFC" w14:textId="77777777" w:rsidR="00635643" w:rsidRDefault="00635643">
      <w:pPr>
        <w:rPr>
          <w:rFonts w:ascii="彩虹粗仿宋" w:eastAsia="彩虹粗仿宋"/>
          <w:sz w:val="24"/>
        </w:rPr>
      </w:pPr>
    </w:p>
    <w:p w14:paraId="1A855EAE" w14:textId="77777777" w:rsidR="00635643" w:rsidRDefault="00F25BE4">
      <w:pPr>
        <w:pStyle w:val="2"/>
        <w:jc w:val="center"/>
        <w:rPr>
          <w:rFonts w:ascii="彩虹粗仿宋" w:eastAsia="彩虹粗仿宋"/>
          <w:sz w:val="30"/>
        </w:rPr>
      </w:pPr>
      <w:bookmarkStart w:id="3" w:name="_Toc230593728"/>
      <w:r>
        <w:rPr>
          <w:rFonts w:ascii="彩虹粗仿宋" w:eastAsia="彩虹粗仿宋" w:hint="eastAsia"/>
          <w:sz w:val="30"/>
        </w:rPr>
        <w:t>二、基金托管协议的依据、目的和原则</w:t>
      </w:r>
      <w:bookmarkEnd w:id="3"/>
    </w:p>
    <w:p w14:paraId="109880FA" w14:textId="77777777" w:rsidR="00635643" w:rsidRDefault="00F25BE4">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00C43C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本协议依据《中华人民共和国民法典》、《中华人民共和国证券投资基金法》(以下简称“《基金法》”)</w:t>
      </w:r>
      <w:r>
        <w:rPr>
          <w:rFonts w:hint="eastAsia"/>
        </w:rPr>
        <w:t>、</w:t>
      </w:r>
      <w:r>
        <w:rPr>
          <w:rFonts w:ascii="彩虹粗仿宋" w:eastAsia="彩虹粗仿宋" w:hAnsi="宋体" w:cs="Arial" w:hint="eastAsia"/>
          <w:sz w:val="24"/>
        </w:rPr>
        <w:t>《中华人民共和国证券法》（以下简称“《证券法》”）、《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30D9DA5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38F1B95" w14:textId="77777777" w:rsidR="00635643" w:rsidRDefault="00F25BE4">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C66A1D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4791CF8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1DABD5A" w14:textId="77777777" w:rsidR="00635643" w:rsidRDefault="00635643">
      <w:pPr>
        <w:rPr>
          <w:rFonts w:ascii="彩虹粗仿宋" w:eastAsia="彩虹粗仿宋"/>
          <w:sz w:val="24"/>
        </w:rPr>
      </w:pPr>
    </w:p>
    <w:p w14:paraId="236565A0" w14:textId="77777777" w:rsidR="00635643" w:rsidRDefault="00F25BE4">
      <w:pPr>
        <w:pStyle w:val="2"/>
        <w:jc w:val="center"/>
        <w:rPr>
          <w:rFonts w:ascii="彩虹粗仿宋" w:eastAsia="彩虹粗仿宋"/>
          <w:sz w:val="30"/>
          <w:szCs w:val="24"/>
        </w:rPr>
      </w:pPr>
      <w:bookmarkStart w:id="4" w:name="_Toc230593729"/>
      <w:bookmarkStart w:id="5" w:name="_Toc118774803"/>
      <w:bookmarkStart w:id="6" w:name="_Toc118972648"/>
      <w:bookmarkStart w:id="7" w:name="_Toc86649722"/>
      <w:bookmarkStart w:id="8" w:name="_Toc110830492"/>
      <w:bookmarkStart w:id="9" w:name="_Toc110761796"/>
      <w:bookmarkStart w:id="10" w:name="_Toc89163368"/>
      <w:bookmarkStart w:id="11" w:name="_Toc86726439"/>
      <w:bookmarkStart w:id="12" w:name="_Toc86737929"/>
      <w:bookmarkStart w:id="13" w:name="_Toc110765660"/>
      <w:bookmarkStart w:id="14" w:name="_Toc120435783"/>
      <w:bookmarkStart w:id="15" w:name="_Toc119402710"/>
      <w:bookmarkStart w:id="16" w:name="_Toc86223242"/>
      <w:bookmarkStart w:id="17" w:name="_Toc118212950"/>
      <w:bookmarkStart w:id="18" w:name="_Toc108512358"/>
      <w:bookmarkStart w:id="19" w:name="_Toc86225291"/>
      <w:bookmarkStart w:id="20" w:name="_Toc86727355"/>
      <w:r>
        <w:rPr>
          <w:rFonts w:ascii="彩虹粗仿宋" w:eastAsia="彩虹粗仿宋" w:hint="eastAsia"/>
          <w:sz w:val="30"/>
        </w:rPr>
        <w:t>三、基金托管人对基金管理人的业务监督和核查</w:t>
      </w:r>
      <w:bookmarkEnd w:id="4"/>
    </w:p>
    <w:p w14:paraId="5159726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530E3F3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债券（国债、金融债、企业债、公司债、央行票据、中期票据、地方政府债、次级债、可分离交易可转债的纯债部分、短期融资券、超短期融资券、政府支持机构债券、政府支持债券、证券公司短期公司债券）、资产支持证券、债券回购、协议存款、通知存款、定期存款及其他银行存款、同业存单、货币市场工具、国债期货、信用衍生品以及法律法规或中国证监会允许基金投资的其他金融工具，但须符合中国证监会相关规定。</w:t>
      </w:r>
    </w:p>
    <w:p w14:paraId="5E27FCD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本基金不投资于股票资产，也不投资于可转换债券（可分离交易可转债的纯债部分除外）、可交换债券。</w:t>
      </w:r>
    </w:p>
    <w:p w14:paraId="6129006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12CDB3F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基金的投资组合比例为：本基金投资于债券资产的比例不低于基金资产的 80%；每个交易日日终在扣除国债期货合约需缴纳的交易保证金后，本基金持有的现金或者到期日在一年以内的政府债券的投资比例不低于基金资产净值的 5%，其中现金不包括结算备付金、存出保证金及应收申购款等；国债期货及其他金融工具的投资比例依照法律法规或监管机构的规定执行。</w:t>
      </w:r>
    </w:p>
    <w:p w14:paraId="76469D4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如未来法律法规或监管机构对投资比例要求有变更的，基金管理人在履行适当程序后，可以做出相应调整。</w:t>
      </w:r>
    </w:p>
    <w:p w14:paraId="705F6EDA"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EF9C360"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1、本基金投资于债券的比例不低于基金资产的80%；</w:t>
      </w:r>
    </w:p>
    <w:p w14:paraId="3C114728"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2、每个交易日日终在扣除国债期货合约需缴纳的交易保证金后，本基金保留</w:t>
      </w:r>
      <w:r>
        <w:rPr>
          <w:rFonts w:ascii="彩虹粗仿宋" w:eastAsia="彩虹粗仿宋" w:hint="eastAsia"/>
          <w:sz w:val="24"/>
        </w:rPr>
        <w:lastRenderedPageBreak/>
        <w:t>的现金或到期日在一年以内的政府债券的投资比例不低于基金资产净值的5%，其中现金不包括结算备付金、存出保证金、应收申购款等；</w:t>
      </w:r>
    </w:p>
    <w:p w14:paraId="3507A354"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14:paraId="2503CF9C"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4、本基金管理人管理且由本基金托管人托管的全部基金持有一家公司发行的证券，不超过该证券的10%；</w:t>
      </w:r>
    </w:p>
    <w:p w14:paraId="65D0A309"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0A1BA802"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w:t>
      </w:r>
    </w:p>
    <w:p w14:paraId="21EF76E7"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19668944"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0CD78DB2"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9、基金资产总值不得超过基金资产净值的140%；</w:t>
      </w:r>
    </w:p>
    <w:p w14:paraId="3EF31067"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10、本基金主动投资于流动性受限资产的市值合计不得超过本基金资产净值的15%。因证券市场波动、基金规模变动等基金管理人之外的因素致使基金不符合该比例限制的，基金管理人不得主动新增流动性受限资产的投资；</w:t>
      </w:r>
    </w:p>
    <w:p w14:paraId="64E1EB12"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11、本基金仅在参与国债期货交易时，遵循以下中国证监会规定的投资限制：</w:t>
      </w:r>
    </w:p>
    <w:p w14:paraId="52B2AD9E"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（1）本基金在任何交易日日终，持有的买入国债期货合约价值，不得超过基金资产净值的15%；</w:t>
      </w:r>
    </w:p>
    <w:p w14:paraId="3DAFD67A"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（2）本基金在任何交易日日终，持有的卖出国债期货合约价值不得超过基金持有的债券总市值的30%；</w:t>
      </w:r>
    </w:p>
    <w:p w14:paraId="5F26E582"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（3）本基金所持有的债券（不含到期日在一年以内的政府债券）市值和买入、卖出国债期货合约价值，合计（轧差计算）应当符合基金合同关于债券投资比例的有关约定；</w:t>
      </w:r>
    </w:p>
    <w:p w14:paraId="281CC699"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（4）本基金在任何交易日内交易（不包括平仓）的国债期货合约的成交金额不得超过上一交易日基金资产净值的30%；</w:t>
      </w:r>
    </w:p>
    <w:p w14:paraId="61B361A5"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12、法律法规及中国证监会规定的和《基金合同》约定的其他投资限制。</w:t>
      </w:r>
    </w:p>
    <w:p w14:paraId="39543104"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除上述第2、10项外，因证券市场波动、证券发行人合并、基金规模变动等基金管理人之外的因素致使基金投资比例不符合上述规定投资比例的，基金管理人应当在10个交易日内进行调整，但法律法规或中国证监会规定的特殊情形除外。法律法规或监管机构另有规定的，从其规定。</w:t>
      </w:r>
    </w:p>
    <w:p w14:paraId="3A2AE2CE" w14:textId="77777777" w:rsidR="00635643" w:rsidRDefault="00F25BE4">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w:t>
      </w:r>
      <w:r>
        <w:rPr>
          <w:rFonts w:ascii="彩虹粗仿宋" w:eastAsia="彩虹粗仿宋" w:hint="eastAsia"/>
          <w:sz w:val="24"/>
        </w:rPr>
        <w:lastRenderedPageBreak/>
        <w:t>金合同的约定。基金托管人对基金的投资的监督与检查自基金合同生效之日起开始。</w:t>
      </w:r>
    </w:p>
    <w:p w14:paraId="11ACBBD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p w14:paraId="77A68ED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（三）基金托管人根据有关法律法规的规定及《基金合同》的约定，对本托管协议第十五条第（九）款基金投资禁止行为通过事后监督方式进行监督。</w:t>
      </w:r>
    </w:p>
    <w:p w14:paraId="1A14667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按规定履行信息披露义务。</w:t>
      </w:r>
    </w:p>
    <w:p w14:paraId="1482701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法律法规或监管部门取消或变更上述限制，如适用于本基金，基金管理人在履行适当程序后，则本基金投资不再受相关限制或按变更后的规定执行。</w:t>
      </w:r>
    </w:p>
    <w:p w14:paraId="296B28F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A00515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电话提醒或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C9101D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有义务配合和协助基金托管人依照法律法规、《基金合同》和本托管协议对基金业务执行核查。对基金托管人的电话提醒或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AA10D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（七）若基金托管人发现基金管理人依据交易程序已经生效的指令违反法律、行政法规和其他有关规定，或者违反《基金合同》约定的，应当立即通知基金管理人，</w:t>
      </w:r>
      <w:r>
        <w:rPr>
          <w:rFonts w:ascii="彩虹粗仿宋" w:eastAsia="彩虹粗仿宋" w:hAnsi="宋体" w:cs="Arial"/>
          <w:sz w:val="24"/>
        </w:rPr>
        <w:t>由此造成的损失由基金管理人承担</w:t>
      </w:r>
      <w:r>
        <w:rPr>
          <w:rFonts w:ascii="彩虹粗仿宋" w:eastAsia="彩虹粗仿宋" w:hAnsi="宋体" w:cs="Arial" w:hint="eastAsia"/>
          <w:sz w:val="24"/>
        </w:rPr>
        <w:t>。</w:t>
      </w:r>
    </w:p>
    <w:p w14:paraId="69D0FD3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八）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1B6E39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16F194B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基金托管人依照相关法律法规的规定和基金合同的约定，对侧袋机制启用、特定资产处置和信息披露等方面进行监督。侧袋机制实施期间的具体规则依照相关法律法规的规定和基金合同的约定执行。</w:t>
      </w:r>
    </w:p>
    <w:p w14:paraId="51FADF37" w14:textId="77777777" w:rsidR="00635643" w:rsidRDefault="00635643">
      <w:pPr>
        <w:adjustRightInd w:val="0"/>
        <w:snapToGrid w:val="0"/>
        <w:ind w:firstLineChars="200" w:firstLine="480"/>
        <w:rPr>
          <w:rFonts w:ascii="彩虹粗仿宋" w:eastAsia="彩虹粗仿宋" w:hAnsi="宋体" w:cs="Arial"/>
          <w:sz w:val="24"/>
        </w:rPr>
      </w:pPr>
    </w:p>
    <w:p w14:paraId="6C663CD0" w14:textId="77777777" w:rsidR="00635643" w:rsidRDefault="00635643">
      <w:pPr>
        <w:rPr>
          <w:rFonts w:ascii="彩虹粗仿宋" w:eastAsia="彩虹粗仿宋"/>
          <w:sz w:val="24"/>
        </w:rPr>
      </w:pPr>
    </w:p>
    <w:p w14:paraId="47180F96" w14:textId="77777777" w:rsidR="00635643" w:rsidRDefault="00F25BE4">
      <w:pPr>
        <w:pStyle w:val="2"/>
        <w:jc w:val="center"/>
        <w:rPr>
          <w:rFonts w:ascii="彩虹粗仿宋" w:eastAsia="彩虹粗仿宋"/>
          <w:sz w:val="30"/>
        </w:rPr>
      </w:pPr>
      <w:bookmarkStart w:id="21" w:name="_Toc230593730"/>
      <w:r>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6EE5A9E"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4175A17A"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通知等形式通知基金托管人限期纠正。基金托管人收到电话提醒或书面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1CF24C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14:paraId="35424652" w14:textId="77777777" w:rsidR="00635643" w:rsidRDefault="00635643">
      <w:pPr>
        <w:rPr>
          <w:rFonts w:ascii="彩虹粗仿宋" w:eastAsia="彩虹粗仿宋"/>
          <w:sz w:val="24"/>
        </w:rPr>
      </w:pPr>
    </w:p>
    <w:p w14:paraId="1AC91353" w14:textId="77777777" w:rsidR="00635643" w:rsidRDefault="00F25BE4">
      <w:pPr>
        <w:pStyle w:val="2"/>
        <w:jc w:val="center"/>
        <w:rPr>
          <w:rFonts w:ascii="彩虹粗仿宋" w:eastAsia="彩虹粗仿宋"/>
          <w:sz w:val="30"/>
        </w:rPr>
      </w:pPr>
      <w:bookmarkStart w:id="22" w:name="_Toc84133786"/>
      <w:bookmarkStart w:id="23" w:name="_Toc86727356"/>
      <w:bookmarkStart w:id="24" w:name="_Toc86225292"/>
      <w:bookmarkStart w:id="25" w:name="_Toc86726440"/>
      <w:bookmarkStart w:id="26" w:name="_Toc110765661"/>
      <w:bookmarkStart w:id="27" w:name="_Toc118212951"/>
      <w:bookmarkStart w:id="28" w:name="_Toc84234435"/>
      <w:bookmarkStart w:id="29" w:name="_Toc89163369"/>
      <w:bookmarkStart w:id="30" w:name="_Toc86737930"/>
      <w:bookmarkStart w:id="31" w:name="_Toc110761797"/>
      <w:bookmarkStart w:id="32" w:name="_Toc86223243"/>
      <w:bookmarkStart w:id="33" w:name="_Toc86204789"/>
      <w:bookmarkStart w:id="34" w:name="_Toc118972649"/>
      <w:bookmarkStart w:id="35" w:name="_Toc118774804"/>
      <w:bookmarkStart w:id="36" w:name="_Toc108512359"/>
      <w:bookmarkStart w:id="37" w:name="_Toc120435784"/>
      <w:bookmarkStart w:id="38" w:name="_Toc84234388"/>
      <w:bookmarkStart w:id="39" w:name="_Toc119402711"/>
      <w:bookmarkStart w:id="40" w:name="_Toc110830493"/>
      <w:bookmarkStart w:id="41" w:name="_Toc86649723"/>
      <w:bookmarkStart w:id="42" w:name="_Toc230593731"/>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A67EB5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613713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20E2F9CE"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468C47D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3.基金托管人按照规定开设基金财产的资金账户和证券账户等投资所需的相关账户。</w:t>
      </w:r>
    </w:p>
    <w:p w14:paraId="1F12A694"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074BF66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1E66BF8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对此不承担任何责任，但基金托管人应予以必要的协助与配合。</w:t>
      </w:r>
    </w:p>
    <w:p w14:paraId="1023C39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05D78BE0"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5927B03A"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1245CF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w:t>
      </w:r>
      <w:r>
        <w:rPr>
          <w:rFonts w:ascii="彩虹粗仿宋" w:eastAsia="彩虹粗仿宋" w:hAnsi="宋体" w:cs="Arial" w:hint="eastAsia"/>
          <w:sz w:val="24"/>
        </w:rPr>
        <w:lastRenderedPageBreak/>
        <w:t>具的验资报告由参加验资的2名或2名以上中国注册会计师签字方为有效。</w:t>
      </w:r>
    </w:p>
    <w:p w14:paraId="5B6B32D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3.若基金募集期限届满，未能达到《基金合同》生效的条件，由基金管理人按规定办理退款等事宜，基金托管人应予以必要的协助与配合。</w:t>
      </w:r>
    </w:p>
    <w:p w14:paraId="561769F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3FFE3297"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即基金托管资金账户），并根据基金管理人合法合规的指令办理资金收付。本基金的银行预留印鉴由基金托管人保管和使用。本基金的一切货币收支活动，均需通过基金托管人的基金托管资金账户进行。</w:t>
      </w:r>
    </w:p>
    <w:p w14:paraId="77FEFD1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857B0C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54E4745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77E3826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5.基金管理人应于本基金到期后及时完成收益兑付、费用结清及其他应收应付款项资金划转，在确保后续不再发生款项进出后的10个工作日内向基金托管人发出销户申请。</w:t>
      </w:r>
    </w:p>
    <w:p w14:paraId="64F534C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201A689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06460AA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DB0F2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74FA623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14:paraId="73D292D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以实际名称为准，下同）执行。</w:t>
      </w:r>
    </w:p>
    <w:p w14:paraId="1090DCC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账户注销时，由基金管理人依据中国证券登记结算有限责任公司相关规定，委托有交易关系的证券公司负责办理。销户完成后，基金管理人需将相关证明提供至基金托管人。账户注销期间如需基金托管人提供配合的，基金托管人应予以配合。</w:t>
      </w:r>
    </w:p>
    <w:p w14:paraId="69177A3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28A3A59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14:paraId="3FB2A88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E9A666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（六）期货账户的开设和管理</w:t>
      </w:r>
    </w:p>
    <w:p w14:paraId="7E0A31A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期货投资操作备忘录》（以实际名称为准）开立和管理。</w:t>
      </w:r>
    </w:p>
    <w:p w14:paraId="0BA1A04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基金期货结算账户和期货资金账户的开立和使用，限于满足开展本基金业务的需要。基金托管人和基金管理人不得出借和未经对方同意擅自转让基金的任何期货结算账户和期货资金账户。</w:t>
      </w:r>
    </w:p>
    <w:p w14:paraId="5665EEB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14:paraId="287A70D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以及本托管协议的约定，开立有关账户。该账户按有关规则使用并管理。</w:t>
      </w:r>
    </w:p>
    <w:p w14:paraId="228EA845"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720F3B34"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（八）基金财产投资的有关有价凭证等的保管</w:t>
      </w:r>
    </w:p>
    <w:p w14:paraId="03A9AF75" w14:textId="77777777" w:rsidR="00635643" w:rsidRDefault="00F25BE4">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Pr>
          <w:rFonts w:eastAsia="彩虹粗仿宋" w:cs="Arial" w:hint="eastAsia"/>
          <w:sz w:val="24"/>
        </w:rPr>
        <w:t>银行间市场清算所股份有限公司</w:t>
      </w:r>
      <w:r>
        <w:rPr>
          <w:rFonts w:ascii="彩虹粗仿宋" w:eastAsia="彩虹粗仿宋" w:hAnsi="宋体" w:cs="Arial" w:hint="eastAsia"/>
          <w:sz w:val="24"/>
        </w:rPr>
        <w:t>或票据营业中心的代保管库，保管凭证由基金托管人持有。实物</w:t>
      </w:r>
      <w:r>
        <w:rPr>
          <w:rFonts w:ascii="彩虹粗仿宋" w:eastAsia="彩虹粗仿宋" w:hAnsi="宋体" w:cs="Arial" w:hint="eastAsia"/>
          <w:sz w:val="24"/>
        </w:rPr>
        <w:lastRenderedPageBreak/>
        <w:t>证券、银行定期存款证实书等有价凭证的购买和转让，按基金管理人和基金托管人双方约定办理。基金托管人对由基金托管人以外机构实际有效控制或保管的资产不承担任何责任。</w:t>
      </w:r>
    </w:p>
    <w:p w14:paraId="47062F8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（九）与基金财产有关的重大合同的保管</w:t>
      </w:r>
    </w:p>
    <w:p w14:paraId="24FBA350" w14:textId="77777777" w:rsidR="00635643" w:rsidRDefault="00F25BE4">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通过传真或电子邮件方式发送给基金托管人，并在三十个工作日内将正本送达基金托管人处。重大合同的保管期限不少于法定最低期限。对于无两份以上的正本的，基金管理人将向基金托管人提供加盖公章的合同传真件，未经双方协商一致，合同原件不得转移。</w:t>
      </w:r>
    </w:p>
    <w:p w14:paraId="7AAAD156" w14:textId="77777777" w:rsidR="00635643" w:rsidRDefault="00635643">
      <w:pPr>
        <w:rPr>
          <w:rFonts w:ascii="彩虹粗仿宋" w:eastAsia="彩虹粗仿宋"/>
          <w:sz w:val="24"/>
        </w:rPr>
      </w:pPr>
    </w:p>
    <w:p w14:paraId="4251EED4" w14:textId="77777777" w:rsidR="00635643" w:rsidRDefault="00F25BE4">
      <w:pPr>
        <w:pStyle w:val="2"/>
        <w:jc w:val="center"/>
        <w:rPr>
          <w:rFonts w:ascii="彩虹粗仿宋" w:eastAsia="彩虹粗仿宋"/>
          <w:sz w:val="30"/>
        </w:rPr>
      </w:pPr>
      <w:bookmarkStart w:id="43" w:name="_Toc84234389"/>
      <w:bookmarkStart w:id="44" w:name="_Toc89163370"/>
      <w:bookmarkStart w:id="45" w:name="_Toc118212952"/>
      <w:bookmarkStart w:id="46" w:name="_Toc86727357"/>
      <w:bookmarkStart w:id="47" w:name="_Toc86649724"/>
      <w:bookmarkStart w:id="48" w:name="_Toc118774805"/>
      <w:bookmarkStart w:id="49" w:name="_Toc110830494"/>
      <w:bookmarkStart w:id="50" w:name="_Toc119402712"/>
      <w:bookmarkStart w:id="51" w:name="_Toc86204790"/>
      <w:bookmarkStart w:id="52" w:name="_Toc108512360"/>
      <w:bookmarkStart w:id="53" w:name="_Toc118972650"/>
      <w:bookmarkStart w:id="54" w:name="_Toc84133787"/>
      <w:bookmarkStart w:id="55" w:name="_Toc86737931"/>
      <w:bookmarkStart w:id="56" w:name="_Toc86225293"/>
      <w:bookmarkStart w:id="57" w:name="_Toc120435785"/>
      <w:bookmarkStart w:id="58" w:name="_Toc84234436"/>
      <w:bookmarkStart w:id="59" w:name="_Toc86223244"/>
      <w:bookmarkStart w:id="60" w:name="_Toc86726441"/>
      <w:bookmarkStart w:id="61" w:name="_Toc110765662"/>
      <w:bookmarkStart w:id="62" w:name="_Toc110761798"/>
      <w:bookmarkStart w:id="63" w:name="_Toc230593732"/>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9F13B45"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5EFD51F"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1034E7C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442512DC"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A3C5F0B"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7B47D93C"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693A0F4"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4EF3862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30F6C80F"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w:t>
      </w:r>
      <w:r>
        <w:rPr>
          <w:rFonts w:ascii="彩虹粗仿宋" w:eastAsia="彩虹粗仿宋" w:hAnsi="宋体" w:cs="Arial" w:hint="eastAsia"/>
          <w:sz w:val="24"/>
        </w:rPr>
        <w:lastRenderedPageBreak/>
        <w:t>金额、账户等，加盖预留印鉴并由被授权人签字。</w:t>
      </w:r>
    </w:p>
    <w:p w14:paraId="53BBA03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2A6437E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0D8FB59A"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523F7817"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9C6224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1975BBAA"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72FA410"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47A46A1A"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7E53D7C"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1AC9497C" w14:textId="77777777" w:rsidR="00635643" w:rsidRDefault="00F25BE4">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2C4CF433" w14:textId="77777777" w:rsidR="00635643" w:rsidRDefault="00F25BE4">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3526DE5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195B778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基金托管人在履行监督职能时，发现基金管理人的指令错误时，有权拒绝执行，并及时通知基金管理人改正。如需撤销指令，基金管理人应出具书面说明，并加盖业务用章或公章。</w:t>
      </w:r>
    </w:p>
    <w:p w14:paraId="6796BAB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4DC4F270"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6FE3C45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6C47C05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基金托管人由于过错，未按照基金管理人发送的指令执行并对基金财产或基金份额持有人造成直接损失的，由基金托管人</w:t>
      </w:r>
      <w:r>
        <w:rPr>
          <w:rFonts w:ascii="彩虹粗仿宋" w:eastAsia="彩虹粗仿宋" w:hint="eastAsia"/>
          <w:sz w:val="24"/>
        </w:rPr>
        <w:t>赔偿由此造成的直接损失。</w:t>
      </w:r>
    </w:p>
    <w:p w14:paraId="164656EB"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4EC41530"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基金托管人更换接收基金管理人指令的人员，应提前通过录音电话通知基金管理人。</w:t>
      </w:r>
    </w:p>
    <w:p w14:paraId="78EA3AE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0AAE29C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0BA2D21"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6193202" w14:textId="77777777" w:rsidR="00635643" w:rsidRDefault="00635643">
      <w:pPr>
        <w:adjustRightInd w:val="0"/>
        <w:snapToGrid w:val="0"/>
        <w:rPr>
          <w:rFonts w:ascii="彩虹粗仿宋" w:eastAsia="彩虹粗仿宋" w:hAnsi="宋体" w:cs="Arial"/>
          <w:sz w:val="24"/>
        </w:rPr>
      </w:pPr>
    </w:p>
    <w:p w14:paraId="6B695A2E" w14:textId="77777777" w:rsidR="00635643" w:rsidRDefault="00F25BE4">
      <w:pPr>
        <w:pStyle w:val="2"/>
        <w:jc w:val="center"/>
        <w:rPr>
          <w:rFonts w:ascii="彩虹粗仿宋" w:eastAsia="彩虹粗仿宋"/>
          <w:sz w:val="30"/>
        </w:rPr>
      </w:pPr>
      <w:bookmarkStart w:id="64" w:name="_Toc86737932"/>
      <w:bookmarkStart w:id="65" w:name="_Toc84133788"/>
      <w:bookmarkStart w:id="66" w:name="_Toc110830495"/>
      <w:bookmarkStart w:id="67" w:name="_Toc84234390"/>
      <w:bookmarkStart w:id="68" w:name="_Toc120435786"/>
      <w:bookmarkStart w:id="69" w:name="_Toc86225294"/>
      <w:bookmarkStart w:id="70" w:name="_Toc108512361"/>
      <w:bookmarkStart w:id="71" w:name="_Toc86204791"/>
      <w:bookmarkStart w:id="72" w:name="_Toc118212953"/>
      <w:bookmarkStart w:id="73" w:name="_Toc110761799"/>
      <w:bookmarkStart w:id="74" w:name="_Toc119402713"/>
      <w:bookmarkStart w:id="75" w:name="_Toc110765663"/>
      <w:bookmarkStart w:id="76" w:name="_Toc89163371"/>
      <w:bookmarkStart w:id="77" w:name="_Toc86727358"/>
      <w:bookmarkStart w:id="78" w:name="_Toc86726442"/>
      <w:bookmarkStart w:id="79" w:name="_Toc118774806"/>
      <w:bookmarkStart w:id="80" w:name="_Toc118972651"/>
      <w:bookmarkStart w:id="81" w:name="_Toc86223245"/>
      <w:bookmarkStart w:id="82" w:name="_Toc84234437"/>
      <w:bookmarkStart w:id="83" w:name="_Toc86649725"/>
      <w:bookmarkStart w:id="84" w:name="_Toc230593733"/>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7621924" w14:textId="77777777" w:rsidR="00635643" w:rsidRDefault="00F25BE4">
      <w:pPr>
        <w:adjustRightInd w:val="0"/>
        <w:snapToGrid w:val="0"/>
        <w:ind w:firstLine="482"/>
        <w:outlineLvl w:val="1"/>
        <w:rPr>
          <w:rFonts w:ascii="彩虹粗仿宋" w:eastAsia="彩虹粗仿宋" w:hAnsi="宋体"/>
          <w:bCs/>
          <w:sz w:val="24"/>
        </w:rPr>
      </w:pPr>
      <w:r>
        <w:rPr>
          <w:rFonts w:ascii="彩虹粗仿宋" w:eastAsia="彩虹粗仿宋" w:hAnsi="宋体" w:hint="eastAsia"/>
          <w:sz w:val="24"/>
        </w:rPr>
        <w:t>本产品参与交易所场内证券投资，采取托管人结算模式，</w:t>
      </w:r>
      <w:r>
        <w:rPr>
          <w:rFonts w:ascii="彩虹粗仿宋" w:eastAsia="彩虹粗仿宋" w:hAnsi="宋体" w:hint="eastAsia"/>
          <w:bCs/>
          <w:sz w:val="24"/>
        </w:rPr>
        <w:t>基金管理人与基金托管人应根据有关法律法规及相关业务规则，签订《托管银行证券资金结算协议》用以具体明确基金</w:t>
      </w:r>
      <w:r>
        <w:rPr>
          <w:rFonts w:ascii="彩虹粗仿宋" w:eastAsia="彩虹粗仿宋" w:hAnsi="宋体" w:hint="eastAsia"/>
          <w:sz w:val="24"/>
        </w:rPr>
        <w:t>管理人</w:t>
      </w:r>
      <w:r>
        <w:rPr>
          <w:rFonts w:ascii="彩虹粗仿宋" w:eastAsia="彩虹粗仿宋" w:hAnsi="宋体" w:hint="eastAsia"/>
          <w:bCs/>
          <w:sz w:val="24"/>
        </w:rPr>
        <w:t>与基金托管人在证券交易资金结算业务中的程序与责任。协议签署前，基金管理人应按基金托管人要求配合提供相应准入材料。</w:t>
      </w:r>
    </w:p>
    <w:p w14:paraId="06811A9D"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hint="eastAsia"/>
          <w:sz w:val="24"/>
        </w:rPr>
        <w:t>基金管理人、基金托管人应遵守本协议下述（一）和（二）之约定。</w:t>
      </w:r>
    </w:p>
    <w:p w14:paraId="3C9AF7B0"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（一）选择证券、期货买卖的证券、期货经纪机构</w:t>
      </w:r>
    </w:p>
    <w:p w14:paraId="2C12F2D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设计选择证券买卖的证券经纪机构的标准和程序。基金管理人负责选择证券经纪机构，租用其交易单元作为基金的专用交易单元。基金管理人和被选中的证券经纪机构签订委托协议，基金管理人应提前通知基金托管人，并依据基金托管人要求提供相关资料，以便基金托管人申请办理接收结算数据手续。基金管理人应根据有关规定，在基金的中期报告和年度报告中将所选证券经纪机构的有关情况及交易信息予以披露，并将该等情况及基金交易单元号、佣金费率等基本信息以及变更情况及时以书面形式通知基金托管人。</w:t>
      </w:r>
    </w:p>
    <w:p w14:paraId="22FDBCF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基金管理人负责选择代理本基金期货交易的期货经纪机构，并签订期货经纪合同，其他事宜根据法律法规、基金合同的相关规定执行，若无明确规定的，可参照有关证券买卖、证券经纪机构选择的规则执行。</w:t>
      </w:r>
    </w:p>
    <w:p w14:paraId="0A2274A2" w14:textId="77777777" w:rsidR="00635643" w:rsidRDefault="00F25BE4">
      <w:pPr>
        <w:adjustRightInd w:val="0"/>
        <w:snapToGrid w:val="0"/>
        <w:ind w:firstLineChars="200" w:firstLine="480"/>
        <w:rPr>
          <w:rFonts w:ascii="彩虹粗仿宋" w:eastAsia="彩虹粗仿宋" w:hAnsi="宋体" w:cs="Arial"/>
          <w:i/>
          <w:sz w:val="24"/>
        </w:rPr>
      </w:pPr>
      <w:r>
        <w:rPr>
          <w:rFonts w:ascii="彩虹粗仿宋" w:eastAsia="彩虹粗仿宋" w:hAnsi="宋体" w:cs="Arial" w:hint="eastAsia"/>
          <w:iCs/>
          <w:sz w:val="24"/>
        </w:rPr>
        <w:t>本基金在开始进行期货投资之前，应与基金托管人、期货公司三方一同就期货开户、清算、估值、交收等事宜另行签署《期货投资托管操作三方备忘录》。</w:t>
      </w:r>
    </w:p>
    <w:p w14:paraId="40F0B03B"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56E6137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1.结算备付金与保证金</w:t>
      </w:r>
    </w:p>
    <w:p w14:paraId="1F3674D4" w14:textId="77777777" w:rsidR="00635643" w:rsidRDefault="00F25BE4">
      <w:pPr>
        <w:adjustRightInd w:val="0"/>
        <w:snapToGrid w:val="0"/>
        <w:ind w:firstLineChars="200" w:firstLine="480"/>
        <w:rPr>
          <w:rFonts w:ascii="彩虹粗仿宋" w:eastAsia="彩虹粗仿宋" w:hAnsi="宋体"/>
          <w:bCs/>
          <w:sz w:val="24"/>
        </w:rPr>
      </w:pPr>
      <w:r>
        <w:rPr>
          <w:rFonts w:ascii="彩虹粗仿宋" w:eastAsia="彩虹粗仿宋" w:hAnsi="宋体" w:hint="eastAsia"/>
          <w:bCs/>
          <w:sz w:val="24"/>
        </w:rPr>
        <w:t>中国证券登记结算有限</w:t>
      </w:r>
      <w:r>
        <w:rPr>
          <w:rFonts w:ascii="彩虹粗仿宋" w:eastAsia="彩虹粗仿宋" w:hAnsi="宋体" w:cs="Arial" w:hint="eastAsia"/>
          <w:iCs/>
          <w:sz w:val="24"/>
        </w:rPr>
        <w:t>责任</w:t>
      </w:r>
      <w:r>
        <w:rPr>
          <w:rFonts w:ascii="彩虹粗仿宋" w:eastAsia="彩虹粗仿宋" w:hAnsi="宋体" w:hint="eastAsia"/>
          <w:bCs/>
          <w:sz w:val="24"/>
        </w:rPr>
        <w:t>公司分别于每月前</w:t>
      </w:r>
      <w:r>
        <w:rPr>
          <w:rFonts w:ascii="彩虹粗仿宋" w:eastAsia="彩虹粗仿宋" w:hAnsi="宋体"/>
          <w:bCs/>
          <w:sz w:val="24"/>
        </w:rPr>
        <w:t>6个交易日</w:t>
      </w:r>
      <w:r>
        <w:rPr>
          <w:rFonts w:ascii="彩虹粗仿宋" w:eastAsia="彩虹粗仿宋" w:hAnsi="宋体" w:hint="eastAsia"/>
          <w:bCs/>
          <w:sz w:val="24"/>
        </w:rPr>
        <w:t>及每月前</w:t>
      </w:r>
      <w:r>
        <w:rPr>
          <w:rFonts w:ascii="彩虹粗仿宋" w:eastAsia="彩虹粗仿宋" w:hAnsi="宋体"/>
          <w:bCs/>
          <w:sz w:val="24"/>
        </w:rPr>
        <w:t>3个交易日内，对结算参与人最低备付金限额与结算保证金限额进行重新核算、调整。基金托管人</w:t>
      </w:r>
      <w:r>
        <w:rPr>
          <w:rFonts w:ascii="彩虹粗仿宋" w:eastAsia="彩虹粗仿宋" w:hAnsi="宋体" w:hint="eastAsia"/>
          <w:bCs/>
          <w:sz w:val="24"/>
        </w:rPr>
        <w:t>应分别于每月前</w:t>
      </w:r>
      <w:r>
        <w:rPr>
          <w:rFonts w:ascii="彩虹粗仿宋" w:eastAsia="彩虹粗仿宋" w:hAnsi="宋体"/>
          <w:bCs/>
          <w:sz w:val="24"/>
        </w:rPr>
        <w:t>3个交易日内及结算保证金调整当日通过《资金账户报告》通知基金管理人</w:t>
      </w:r>
      <w:r>
        <w:rPr>
          <w:rFonts w:ascii="彩虹粗仿宋" w:eastAsia="彩虹粗仿宋" w:hAnsi="宋体" w:hint="eastAsia"/>
          <w:bCs/>
          <w:sz w:val="24"/>
        </w:rPr>
        <w:t>本基金最低备付金调整金额以及调整后的结算保证金金额。</w:t>
      </w: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Pr>
          <w:rFonts w:ascii="彩虹粗仿宋" w:eastAsia="彩虹粗仿宋" w:hAnsi="宋体" w:hint="eastAsia"/>
          <w:sz w:val="24"/>
        </w:rPr>
        <w:t>如因调整最低备付金、结算保证金后造成透支，基金管理人应视基金托管人最低结算备付金比例计收方式分别于下列时点补足透支金额：</w:t>
      </w:r>
    </w:p>
    <w:p w14:paraId="6483B221" w14:textId="77777777" w:rsidR="00635643" w:rsidRDefault="00F25BE4">
      <w:pPr>
        <w:adjustRightInd w:val="0"/>
        <w:snapToGrid w:val="0"/>
        <w:ind w:firstLine="482"/>
        <w:outlineLvl w:val="1"/>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w:t>
      </w:r>
      <w:r>
        <w:rPr>
          <w:rFonts w:ascii="彩虹粗仿宋" w:eastAsia="彩虹粗仿宋" w:hAnsi="宋体" w:hint="eastAsia"/>
          <w:sz w:val="24"/>
        </w:rPr>
        <w:t>计收方式下，基金管理人应在调整最低备付金、结算保证金当日上午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00之前补足</w:t>
      </w:r>
      <w:r>
        <w:rPr>
          <w:rFonts w:ascii="彩虹粗仿宋" w:eastAsia="彩虹粗仿宋" w:hAnsi="宋体" w:hint="eastAsia"/>
          <w:sz w:val="24"/>
        </w:rPr>
        <w:t>金额。</w:t>
      </w:r>
    </w:p>
    <w:p w14:paraId="5658EDEE"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hint="eastAsia"/>
          <w:sz w:val="24"/>
        </w:rPr>
        <w:t>（</w:t>
      </w:r>
      <w:r>
        <w:rPr>
          <w:rFonts w:ascii="彩虹粗仿宋" w:eastAsia="彩虹粗仿宋" w:hAnsi="宋体"/>
          <w:sz w:val="24"/>
        </w:rPr>
        <w:t>2）差异化备付金比例</w:t>
      </w:r>
      <w:r>
        <w:rPr>
          <w:rFonts w:ascii="彩虹粗仿宋" w:eastAsia="彩虹粗仿宋" w:hAnsi="宋体" w:hint="eastAsia"/>
          <w:sz w:val="24"/>
        </w:rPr>
        <w:t>计收方式下，基金管理人应最晚于资金交收日上午</w:t>
      </w:r>
      <w:r>
        <w:rPr>
          <w:rFonts w:ascii="彩虹粗仿宋" w:eastAsia="彩虹粗仿宋" w:hAnsi="宋体"/>
          <w:sz w:val="24"/>
        </w:rPr>
        <w:t>8</w:t>
      </w:r>
      <w:r>
        <w:rPr>
          <w:rFonts w:ascii="彩虹粗仿宋" w:eastAsia="彩虹粗仿宋" w:hAnsi="宋体" w:hint="eastAsia"/>
          <w:sz w:val="24"/>
        </w:rPr>
        <w:t>:</w:t>
      </w:r>
      <w:r>
        <w:rPr>
          <w:rFonts w:ascii="彩虹粗仿宋" w:eastAsia="彩虹粗仿宋" w:hAnsi="宋体"/>
          <w:sz w:val="24"/>
        </w:rPr>
        <w:t>30前补足金额</w:t>
      </w:r>
      <w:r>
        <w:rPr>
          <w:rFonts w:ascii="彩虹粗仿宋" w:eastAsia="彩虹粗仿宋" w:hAnsi="宋体" w:hint="eastAsia"/>
          <w:sz w:val="24"/>
        </w:rPr>
        <w:t>。</w:t>
      </w:r>
    </w:p>
    <w:p w14:paraId="1990FD99"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bCs/>
          <w:sz w:val="24"/>
        </w:rPr>
        <w:t>2、清算交收</w:t>
      </w:r>
    </w:p>
    <w:p w14:paraId="6325EA7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以下简称“中国结算”）结算数据办理；场外资金汇划由基金托管人根据基金管理人的交易划款指令具体办理。</w:t>
      </w:r>
    </w:p>
    <w:p w14:paraId="599E954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w:t>
      </w:r>
      <w:r>
        <w:rPr>
          <w:rFonts w:ascii="宋体" w:hAnsi="Calibri" w:cs="宋体" w:hint="eastAsia"/>
          <w:kern w:val="0"/>
          <w:sz w:val="22"/>
          <w:szCs w:val="22"/>
          <w:lang w:val="zh-CN"/>
        </w:rPr>
        <w:t>，</w:t>
      </w:r>
      <w:r>
        <w:rPr>
          <w:rFonts w:ascii="彩虹粗仿宋" w:eastAsia="彩虹粗仿宋" w:hAnsi="宋体" w:cs="Arial" w:hint="eastAsia"/>
          <w:sz w:val="24"/>
        </w:rPr>
        <w:t>但因中国人民银行、中国结算和银行间市场登记结算机构资金结算系统以及其他机构的结算系统发生故障等非基金托管人的过错造成清算资金无法按</w:t>
      </w:r>
      <w:r>
        <w:rPr>
          <w:rFonts w:ascii="彩虹粗仿宋" w:eastAsia="彩虹粗仿宋" w:hAnsi="宋体" w:cs="Arial" w:hint="eastAsia"/>
          <w:sz w:val="24"/>
        </w:rPr>
        <w:lastRenderedPageBreak/>
        <w:t>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w:t>
      </w:r>
      <w:r>
        <w:rPr>
          <w:rFonts w:ascii="彩虹粗仿宋" w:eastAsia="彩虹粗仿宋" w:hAnsi="宋体" w:cs="宋体" w:hint="eastAsia"/>
          <w:color w:val="000000"/>
          <w:kern w:val="0"/>
          <w:sz w:val="24"/>
        </w:rPr>
        <w:t>及基金托管人托管的其他资产</w:t>
      </w:r>
      <w:r>
        <w:rPr>
          <w:rFonts w:ascii="彩虹粗仿宋" w:eastAsia="彩虹粗仿宋" w:hAnsi="宋体" w:cs="Arial" w:hint="eastAsia"/>
          <w:sz w:val="24"/>
        </w:rPr>
        <w:t>造成的直接损失由基金管理人承担。</w:t>
      </w:r>
    </w:p>
    <w:p w14:paraId="42D7866F" w14:textId="77777777" w:rsidR="00635643" w:rsidRDefault="00F25BE4">
      <w:pPr>
        <w:adjustRightInd w:val="0"/>
        <w:snapToGrid w:val="0"/>
        <w:ind w:firstLine="480"/>
        <w:rPr>
          <w:rFonts w:ascii="彩虹粗仿宋" w:eastAsia="彩虹粗仿宋" w:hAnsi="宋体"/>
          <w:sz w:val="24"/>
        </w:rPr>
      </w:pPr>
      <w:r>
        <w:rPr>
          <w:rFonts w:ascii="彩虹粗仿宋" w:eastAsia="彩虹粗仿宋" w:hAnsi="宋体" w:cs="宋体" w:hint="eastAsia"/>
          <w:color w:val="000000"/>
          <w:kern w:val="0"/>
          <w:sz w:val="24"/>
        </w:rPr>
        <w:t>基金管理人应采取合理、必要措施，确保T日日终有足够的资金头寸完成T+1日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w:t>
      </w:r>
      <w:r>
        <w:rPr>
          <w:rFonts w:ascii="彩虹粗仿宋" w:eastAsia="彩虹粗仿宋" w:hAnsi="宋体" w:hint="eastAsia"/>
          <w:sz w:val="24"/>
        </w:rPr>
        <w:t>视基金托管</w:t>
      </w:r>
      <w:r>
        <w:rPr>
          <w:rFonts w:ascii="彩虹粗仿宋" w:eastAsia="彩虹粗仿宋" w:hAnsi="宋体"/>
          <w:sz w:val="24"/>
        </w:rPr>
        <w:t>人</w:t>
      </w:r>
      <w:r>
        <w:rPr>
          <w:rFonts w:ascii="彩虹粗仿宋" w:eastAsia="彩虹粗仿宋" w:hAnsi="宋体" w:hint="eastAsia"/>
          <w:sz w:val="24"/>
        </w:rPr>
        <w:t>最低结算备付金比例计收方式分别于下列时点补足透支金额：</w:t>
      </w:r>
    </w:p>
    <w:p w14:paraId="4F2C291C" w14:textId="77777777" w:rsidR="00635643" w:rsidRDefault="00F25BE4">
      <w:pPr>
        <w:adjustRightInd w:val="0"/>
        <w:snapToGrid w:val="0"/>
        <w:ind w:firstLine="482"/>
        <w:outlineLvl w:val="1"/>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1）固定备付金比例计收方式下，</w:t>
      </w:r>
      <w:r>
        <w:rPr>
          <w:rFonts w:ascii="彩虹粗仿宋" w:eastAsia="彩虹粗仿宋" w:hAnsi="宋体" w:hint="eastAsia"/>
          <w:sz w:val="24"/>
        </w:rPr>
        <w:t>基金</w:t>
      </w:r>
      <w:r>
        <w:rPr>
          <w:rFonts w:ascii="彩虹粗仿宋" w:eastAsia="彩虹粗仿宋" w:hAnsi="宋体"/>
          <w:sz w:val="24"/>
        </w:rPr>
        <w:t>管理人应</w:t>
      </w:r>
      <w:r>
        <w:rPr>
          <w:rFonts w:ascii="彩虹粗仿宋" w:eastAsia="彩虹粗仿宋" w:hAnsi="宋体" w:hint="eastAsia"/>
          <w:sz w:val="24"/>
        </w:rPr>
        <w:t>最晚于资金交收日上午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00前补足金额。</w:t>
      </w:r>
    </w:p>
    <w:p w14:paraId="43AADC38" w14:textId="77777777" w:rsidR="00635643" w:rsidRDefault="00F25BE4">
      <w:pPr>
        <w:adjustRightInd w:val="0"/>
        <w:snapToGrid w:val="0"/>
        <w:ind w:firstLine="482"/>
        <w:outlineLvl w:val="1"/>
        <w:rPr>
          <w:rFonts w:ascii="彩虹粗仿宋" w:eastAsia="彩虹粗仿宋" w:hAnsi="宋体" w:cs="宋体"/>
          <w:color w:val="000000"/>
          <w:kern w:val="0"/>
          <w:sz w:val="24"/>
        </w:rPr>
      </w:pPr>
      <w:r>
        <w:rPr>
          <w:rFonts w:ascii="彩虹粗仿宋" w:eastAsia="彩虹粗仿宋" w:hAnsi="宋体" w:hint="eastAsia"/>
          <w:sz w:val="24"/>
        </w:rPr>
        <w:t>（</w:t>
      </w:r>
      <w:r>
        <w:rPr>
          <w:rFonts w:ascii="彩虹粗仿宋" w:eastAsia="彩虹粗仿宋" w:hAnsi="宋体"/>
          <w:sz w:val="24"/>
        </w:rPr>
        <w:t>2）差异化备付金比例计收方式下，</w:t>
      </w:r>
      <w:r>
        <w:rPr>
          <w:rFonts w:ascii="彩虹粗仿宋" w:eastAsia="彩虹粗仿宋" w:hAnsi="宋体" w:hint="eastAsia"/>
          <w:sz w:val="24"/>
        </w:rPr>
        <w:t>基金</w:t>
      </w:r>
      <w:r>
        <w:rPr>
          <w:rFonts w:ascii="彩虹粗仿宋" w:eastAsia="彩虹粗仿宋" w:hAnsi="宋体"/>
          <w:sz w:val="24"/>
        </w:rPr>
        <w:t>管理人应最晚于资金交收日</w:t>
      </w:r>
      <w:r>
        <w:rPr>
          <w:rFonts w:ascii="彩虹粗仿宋" w:eastAsia="彩虹粗仿宋" w:hAnsi="宋体" w:hint="eastAsia"/>
          <w:sz w:val="24"/>
        </w:rPr>
        <w:t>上午</w:t>
      </w:r>
      <w:r>
        <w:rPr>
          <w:rFonts w:ascii="彩虹粗仿宋" w:eastAsia="彩虹粗仿宋" w:hAnsi="宋体"/>
          <w:sz w:val="24"/>
        </w:rPr>
        <w:t>8</w:t>
      </w:r>
      <w:r>
        <w:rPr>
          <w:rFonts w:ascii="彩虹粗仿宋" w:eastAsia="彩虹粗仿宋" w:hAnsi="宋体" w:hint="eastAsia"/>
          <w:sz w:val="24"/>
        </w:rPr>
        <w:t>:</w:t>
      </w:r>
      <w:r>
        <w:rPr>
          <w:rFonts w:ascii="彩虹粗仿宋" w:eastAsia="彩虹粗仿宋" w:hAnsi="宋体"/>
          <w:sz w:val="24"/>
        </w:rPr>
        <w:t>30前补足金额</w:t>
      </w:r>
      <w:r>
        <w:rPr>
          <w:rFonts w:ascii="彩虹粗仿宋" w:eastAsia="彩虹粗仿宋" w:hAnsi="宋体" w:cs="宋体" w:hint="eastAsia"/>
          <w:color w:val="000000"/>
          <w:kern w:val="0"/>
          <w:sz w:val="24"/>
        </w:rPr>
        <w:t>。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03920EC" w14:textId="77777777" w:rsidR="00635643" w:rsidRDefault="00F25BE4">
      <w:pPr>
        <w:adjustRightInd w:val="0"/>
        <w:snapToGrid w:val="0"/>
        <w:ind w:firstLine="420"/>
        <w:rPr>
          <w:rFonts w:ascii="彩虹粗仿宋" w:eastAsia="彩虹粗仿宋" w:hAnsi="宋体"/>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E293A9B"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25BF346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2.交易记录、资金和证券/期货账目核对的时间和方式</w:t>
      </w:r>
    </w:p>
    <w:p w14:paraId="16385CD1"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05C2B3D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w:t>
      </w:r>
      <w:r>
        <w:rPr>
          <w:rFonts w:ascii="彩虹粗仿宋" w:eastAsia="彩虹粗仿宋" w:hint="eastAsia"/>
          <w:kern w:val="0"/>
          <w:sz w:val="24"/>
        </w:rPr>
        <w:lastRenderedPageBreak/>
        <w:t>管理人承担。</w:t>
      </w:r>
    </w:p>
    <w:p w14:paraId="5FB3D65F"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56A39CD5"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0E8BB15E"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5BAA853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基金管理人和基金托管人每个交易日结束后核对基金证券/期货账目，确保双方账目相符。基金管理人和基金托管人每月月末核对实物证券账目。</w:t>
      </w:r>
    </w:p>
    <w:p w14:paraId="14702C05"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05BDAD57"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04D5124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E15675F"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5E7E947B"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B3FEB08"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3CBB3AD7"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ECA469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1B748CFF"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与配合。</w:t>
      </w:r>
    </w:p>
    <w:p w14:paraId="6729C460"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19CC9C63"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DA41CB6"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9.资金指令</w:t>
      </w:r>
    </w:p>
    <w:p w14:paraId="64E8533D"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F2DD195"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3A4C3D46"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（四）申赎净额结算</w:t>
      </w:r>
    </w:p>
    <w:p w14:paraId="1F57AFEE"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6C56DD41"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（五）基金转换</w:t>
      </w:r>
    </w:p>
    <w:p w14:paraId="3791ECF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5447C853" w14:textId="77777777" w:rsidR="00635643" w:rsidRDefault="00F25BE4">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2CF7D458" w14:textId="77777777" w:rsidR="00635643" w:rsidRDefault="00F25BE4">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41EA8D6E"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（六）基金现金分红</w:t>
      </w:r>
    </w:p>
    <w:p w14:paraId="588E950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按规定在中国证监会规定媒介上公告</w:t>
      </w:r>
      <w:r>
        <w:rPr>
          <w:rFonts w:ascii="彩虹粗仿宋" w:eastAsia="彩虹粗仿宋" w:hAnsi="宋体" w:cs="Arial" w:hint="eastAsia"/>
          <w:sz w:val="24"/>
        </w:rPr>
        <w:t>。</w:t>
      </w:r>
    </w:p>
    <w:p w14:paraId="346D3D9D"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BFBD4B9"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44105562"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（七）投资银行存款的特别约定</w:t>
      </w:r>
    </w:p>
    <w:p w14:paraId="16DFF724"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57E7E8E"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4821279A"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14:paraId="784C6FF6"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1BF8506B"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37E0F8C9"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0F77D38" w14:textId="77777777" w:rsidR="00635643" w:rsidRDefault="00F25BE4">
      <w:pPr>
        <w:adjustRightInd w:val="0"/>
        <w:snapToGrid w:val="0"/>
        <w:ind w:firstLine="482"/>
        <w:outlineLvl w:val="1"/>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07FF536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14:paraId="0138AC71" w14:textId="77777777" w:rsidR="00635643" w:rsidRDefault="00F25BE4">
      <w:pPr>
        <w:pStyle w:val="2"/>
        <w:spacing w:line="415" w:lineRule="auto"/>
        <w:jc w:val="center"/>
        <w:rPr>
          <w:rFonts w:ascii="彩虹粗仿宋" w:eastAsia="彩虹粗仿宋"/>
          <w:sz w:val="30"/>
        </w:rPr>
      </w:pPr>
      <w:r>
        <w:rPr>
          <w:rFonts w:ascii="彩虹粗仿宋" w:eastAsia="彩虹粗仿宋" w:hint="eastAsia"/>
          <w:sz w:val="30"/>
        </w:rPr>
        <w:t xml:space="preserve"> </w:t>
      </w:r>
      <w:bookmarkStart w:id="85" w:name="_Toc230593734"/>
      <w:r>
        <w:rPr>
          <w:rFonts w:ascii="彩虹粗仿宋" w:eastAsia="彩虹粗仿宋" w:hint="eastAsia"/>
          <w:sz w:val="30"/>
        </w:rPr>
        <w:t>八、基金资产净值计算和会计核算</w:t>
      </w:r>
      <w:bookmarkEnd w:id="85"/>
    </w:p>
    <w:p w14:paraId="64E0A819"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108092D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含各类基金份额的基金份额净值，下同）是按照每个工作日闭市后，相应类别的基金资产净值除以当日该类基金份额的余额数量计算，各类基金份额净值均精确到</w:t>
      </w:r>
      <w:r>
        <w:rPr>
          <w:rFonts w:ascii="彩虹粗仿宋" w:eastAsia="彩虹粗仿宋" w:hAnsi="宋体" w:cs="Arial" w:hint="eastAsia"/>
          <w:sz w:val="24"/>
        </w:rPr>
        <w:lastRenderedPageBreak/>
        <w:t>0.0001元，小数点后第五位四舍五入，由此产生的误差计入基金财产。基金管理人可以设立大额赎回情形下的净值精度应急调整机制。国家另有规定的，从其规定。</w:t>
      </w:r>
    </w:p>
    <w:p w14:paraId="035BFF5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每个工作日计算各类基金份额的基金资产净值及基金份额净值，并按规定公告。</w:t>
      </w:r>
    </w:p>
    <w:p w14:paraId="5C4C3DA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0281F59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5DDF6AE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6E9DCBC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基金所拥有的债券和银行存款本息、资产支持证券、信用衍生品、国债期货合约、应收款项、其它投资等资产及负债。</w:t>
      </w:r>
    </w:p>
    <w:p w14:paraId="4A12531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095B037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14:paraId="7508AC1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3E71B16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上市的有价证券（另有规定的除外），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413F86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2）交易所上市交易或挂牌转让的不含权固定收益品种（另有规定的除外），选取估值日第三方估值基准服务机构提供的相应品种当日的估值全价进行估值；</w:t>
      </w:r>
    </w:p>
    <w:p w14:paraId="7167229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3）交易所上市交易或挂牌转让的含权固定收益品种（另有规定的除外），选取估值日第三方估值基准服务机构提供的相应品种当日的唯一估值全价或推荐估值全价进行估值；</w:t>
      </w:r>
    </w:p>
    <w:p w14:paraId="56A8C3C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4）交易所上市不存在活跃市场的有价证券，采用估值技术确定公允价值。交易所市场挂牌转让的资产支持证券，采用估值技术确定公允价值；</w:t>
      </w:r>
    </w:p>
    <w:p w14:paraId="428B5BB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5）对在交易所市场发行未上市或未挂牌转让且不存在活跃市场的固定收益品种，应采用在当前情况下适用并且有足够可利用数据和其他信息支持的估值技术确定其公允价值。</w:t>
      </w:r>
    </w:p>
    <w:p w14:paraId="084C21D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（2）首次公开发行未上市的债券，采用估值技术确定公允价值，在估值技术</w:t>
      </w:r>
      <w:r>
        <w:rPr>
          <w:rFonts w:ascii="彩虹粗仿宋" w:eastAsia="彩虹粗仿宋" w:hAnsi="宋体" w:cs="Arial" w:hint="eastAsia"/>
          <w:sz w:val="24"/>
        </w:rPr>
        <w:lastRenderedPageBreak/>
        <w:t>难以可靠计量公允价值的情况下，按成本估值。</w:t>
      </w:r>
    </w:p>
    <w:p w14:paraId="49FEFBD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银行间市场未上市或未挂牌转让且不存在活跃市场的固定收益品种，应采用在当前情况下适用并且有足够可利用数据和其他信息支持的估值技术确定其公允价值。</w:t>
      </w:r>
    </w:p>
    <w:p w14:paraId="1B6B754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AA3EE8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057C0E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（6）同一债券同时在两个或两个以上市场交易的，按债券所处的市场分别估值。</w:t>
      </w:r>
    </w:p>
    <w:p w14:paraId="2B686C9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（7）基金投资同业存单，按估值日第三方估值基准服务机构提供的估值全价估值；选定的第三方估值基准服务机构未提供估值价格的，按成本估值。</w:t>
      </w:r>
    </w:p>
    <w:p w14:paraId="789426D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（8）存款的估值方法</w:t>
      </w:r>
    </w:p>
    <w:p w14:paraId="2EBD28A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577DE7D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（9）信用衍生品按法律法规或监管机构有关规定进行估值。</w:t>
      </w:r>
    </w:p>
    <w:p w14:paraId="38E8A78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（10）本基金投资国债期货合约，一般以国债期货合约估值日的结算价估值。估值当日无结算价的，且最近交易日后经济环境未发生重大变化的，采用最近交易日结算价估值。</w:t>
      </w:r>
    </w:p>
    <w:p w14:paraId="5A59690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（11）如有确凿证据表明按上述方法进行估值不能客观反映其公允价值的，基金管理人可根据具体情况与基金托管人商定后，按最能反映公允价值的价格估值。</w:t>
      </w:r>
    </w:p>
    <w:p w14:paraId="3633890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（12）当发生大额申购或赎回情形时，基金管理人可以采用摆动定价机制，以确保基金估值的公平性。</w:t>
      </w:r>
    </w:p>
    <w:p w14:paraId="08981A2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（13）相关法律法规以及监管部门有强制规定的，从其规定。如有新增事项，</w:t>
      </w:r>
      <w:r>
        <w:rPr>
          <w:rFonts w:ascii="彩虹粗仿宋" w:eastAsia="彩虹粗仿宋" w:hAnsi="宋体" w:cs="Arial" w:hint="eastAsia"/>
          <w:sz w:val="24"/>
        </w:rPr>
        <w:lastRenderedPageBreak/>
        <w:t>按国家最新规定估值。</w:t>
      </w:r>
    </w:p>
    <w:p w14:paraId="349378D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58C4302" w14:textId="77777777" w:rsidR="00635643" w:rsidRDefault="00F25BE4">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的计算结果按规定对外予以公布。</w:t>
      </w:r>
    </w:p>
    <w:p w14:paraId="6D5F044C" w14:textId="77777777" w:rsidR="00635643" w:rsidRDefault="00F25BE4">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1CB8ADD8" w14:textId="77777777" w:rsidR="00635643" w:rsidRDefault="00F25BE4">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（1）基金管理人或基金托管人按估值方法的第（11）项进行估值时，所造成的误差不作为基金资产估值错误处理。</w:t>
      </w:r>
    </w:p>
    <w:p w14:paraId="12F8650D" w14:textId="77777777" w:rsidR="00635643" w:rsidRDefault="00F25BE4">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2)由于证券、期货交易所、登记结算公司、存款银行、第三方估值基准服务机构等第三方机构发送的数据错误，或由于不可抗力原因，或国家会计政策变更、市场规则变更等非基金管理人与基金托管人原因，基金管理人和基金托管人虽然已经采取必要、适当、合理的措施进行检查，但是未能发现该错误或因前述原因无法及时更正而造成的基金资产估值错误，基金管理人、基金托管人免除赔偿责任。但基金管理人、基金托管人应积极采取必要的措施消除或减轻由此造成的影响。</w:t>
      </w:r>
    </w:p>
    <w:p w14:paraId="061111FF" w14:textId="77777777" w:rsidR="00635643" w:rsidRDefault="00F25BE4">
      <w:pPr>
        <w:adjustRightInd w:val="0"/>
        <w:snapToGrid w:val="0"/>
        <w:ind w:firstLineChars="200" w:firstLine="480"/>
        <w:outlineLvl w:val="1"/>
        <w:rPr>
          <w:rStyle w:val="read"/>
          <w:rFonts w:ascii="彩虹粗仿宋" w:eastAsia="彩虹粗仿宋"/>
          <w:sz w:val="24"/>
        </w:rPr>
      </w:pPr>
      <w:r>
        <w:rPr>
          <w:rStyle w:val="read"/>
          <w:rFonts w:ascii="彩虹粗仿宋" w:eastAsia="彩虹粗仿宋" w:hint="eastAsia"/>
          <w:sz w:val="24"/>
        </w:rPr>
        <w:t>（三）基金份额净值错误的处理方式</w:t>
      </w:r>
    </w:p>
    <w:p w14:paraId="2B5583DD" w14:textId="77777777" w:rsidR="00635643" w:rsidRDefault="00F25BE4">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4位以内(含第4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及时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3302F4C" w14:textId="77777777" w:rsidR="00635643" w:rsidRDefault="00F25BE4">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3BCED85" w14:textId="77777777" w:rsidR="00635643" w:rsidRDefault="00F25BE4">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w:t>
      </w:r>
      <w:r>
        <w:rPr>
          <w:rStyle w:val="read"/>
          <w:rFonts w:ascii="彩虹粗仿宋" w:eastAsia="彩虹粗仿宋" w:hint="eastAsia"/>
          <w:sz w:val="24"/>
        </w:rPr>
        <w:lastRenderedPageBreak/>
        <w:t>行，由此给基金份额持有人和基金财产造成的</w:t>
      </w:r>
      <w:r>
        <w:rPr>
          <w:rFonts w:ascii="彩虹粗仿宋" w:eastAsia="彩虹粗仿宋" w:hAnsi="宋体" w:cs="Arial" w:hint="eastAsia"/>
          <w:sz w:val="24"/>
        </w:rPr>
        <w:t>损失，由基金管理人负责赔付。</w:t>
      </w:r>
    </w:p>
    <w:p w14:paraId="6C8533F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各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2CCC38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24C1639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81790E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14:paraId="077D2A1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435C1B93"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（四）暂停估值的情形</w:t>
      </w:r>
    </w:p>
    <w:p w14:paraId="732BE93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1036B4A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78FEA87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08867A1F"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4.法律法规规定、中国证监会和基金合同认定的其它情形。</w:t>
      </w:r>
    </w:p>
    <w:p w14:paraId="0E72E701"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（五）基金会计制度</w:t>
      </w:r>
    </w:p>
    <w:p w14:paraId="2D9A39D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047BCF7C"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（六）基金账册的建立</w:t>
      </w:r>
    </w:p>
    <w:p w14:paraId="4593D67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6FB469F9"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3A27EFF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1.财务报表与报告的编制</w:t>
      </w:r>
    </w:p>
    <w:p w14:paraId="2A0D9AF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基金财务报表与报告由基金管理人编制，基金托管人复核。</w:t>
      </w:r>
    </w:p>
    <w:p w14:paraId="13A7041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2.报表与报告的复核</w:t>
      </w:r>
    </w:p>
    <w:p w14:paraId="373D745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基金托管人在收到基金管理人编制的基金财务报表与报告后，进行独立的复核。核对不符时，应及时通知基金管理人共同查出原因，进行调整，直至双方数据完全一致。</w:t>
      </w:r>
    </w:p>
    <w:p w14:paraId="3E7C27F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3.财务报表与报告的编制与复核时间安排</w:t>
      </w:r>
    </w:p>
    <w:p w14:paraId="30697D2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(1)报表与报告的编制</w:t>
      </w:r>
    </w:p>
    <w:p w14:paraId="7CE81D3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37954921" w14:textId="77777777" w:rsidR="00635643" w:rsidRDefault="00F25BE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(2)报表与报告的复核</w:t>
      </w:r>
    </w:p>
    <w:p w14:paraId="613D201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及时完成报表与报告的编制，将有关报表提供基金托管人复核；基金托管人在复核过程中，发现双方的报表或报告存在不符时，基金管理人和基金托管人应共同查明原因，进行调整，调整以国家有关规定为准。</w:t>
      </w:r>
    </w:p>
    <w:p w14:paraId="04619AF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211A724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75258E8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（九）实施侧袋机制期间的基金资产估值</w:t>
      </w:r>
    </w:p>
    <w:p w14:paraId="0A0AA4D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6A29468A" w14:textId="77777777" w:rsidR="00635643" w:rsidRDefault="00F25BE4">
      <w:pPr>
        <w:pStyle w:val="2"/>
        <w:jc w:val="center"/>
        <w:rPr>
          <w:rFonts w:ascii="彩虹粗仿宋" w:eastAsia="彩虹粗仿宋"/>
          <w:sz w:val="30"/>
        </w:rPr>
      </w:pPr>
      <w:bookmarkStart w:id="86" w:name="_Toc230593735"/>
      <w:r>
        <w:rPr>
          <w:rFonts w:ascii="彩虹粗仿宋" w:eastAsia="彩虹粗仿宋" w:hint="eastAsia"/>
          <w:sz w:val="30"/>
        </w:rPr>
        <w:t>九、基金收益分配</w:t>
      </w:r>
      <w:bookmarkEnd w:id="86"/>
    </w:p>
    <w:p w14:paraId="57C85D4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2FF4E643"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（一）基金收益分配的原则</w:t>
      </w:r>
    </w:p>
    <w:p w14:paraId="3474B37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1.本基金在符合基金有关分红条件的前提下可进行收益分配，具体分红方案见基金管理人根据基金运作情况届时不定期发布的相关分红公告，若《基金合同》生效不满 3 个月可不进行收益分配；</w:t>
      </w:r>
    </w:p>
    <w:p w14:paraId="038F81B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w:t>
      </w:r>
      <w:r>
        <w:rPr>
          <w:rFonts w:ascii="彩虹粗仿宋" w:eastAsia="彩虹粗仿宋" w:hAnsi="宋体" w:cs="Arial" w:hint="eastAsia"/>
          <w:sz w:val="24"/>
        </w:rPr>
        <w:lastRenderedPageBreak/>
        <w:t>基金默认的收益分配方式是现金分红；</w:t>
      </w:r>
    </w:p>
    <w:p w14:paraId="05AE908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3.基金收益分配后各类基金份额净值不能低于面值；即基金收益分配基准日的各类基金份额净值减去该类每单位基金份额收益分配金额后不能低于面值；</w:t>
      </w:r>
    </w:p>
    <w:p w14:paraId="4810B2D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4.由于本基金各基金份额类别在费用收取上不同，各类别基金份额对应的可供分配利润将有所不同。本基金同一类别的每一基金份额享有同等分配权；</w:t>
      </w:r>
    </w:p>
    <w:p w14:paraId="1396805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5.对于收益分配方式为红利再投资的基金份额，每份基金份额（原份额）所获得的红利再投资份额的运作期到期日，与该原份额的运作期到期日一致；</w:t>
      </w:r>
    </w:p>
    <w:p w14:paraId="379DD3B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6.法律法规或监管机构另有规定的，从其规定。</w:t>
      </w:r>
    </w:p>
    <w:p w14:paraId="1F97D03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在不违反法律法规及基金合同约定，并对基金份额持有人利益无实质性不利影响的前提下，经与基金托管人协商一致后，基金管理人可对基金收益分配原则和支付方式进行调整。</w:t>
      </w:r>
    </w:p>
    <w:p w14:paraId="72FA1B71"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2C9CA91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按规定在规定媒介公告。基金收益分配方案公告后(依据具体方案的规定)，基金管理人就支付的现金红利向基金托管人发送划款指令，基金托管人按照基金管理人的指令及时进行分红资金的划付。</w:t>
      </w:r>
    </w:p>
    <w:p w14:paraId="62D1D77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62D875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本基金实施侧袋机制的，侧袋账户不进行收益分配，详见招募说明书的规定或相关公告。</w:t>
      </w:r>
    </w:p>
    <w:p w14:paraId="7A8ADCF2" w14:textId="77777777" w:rsidR="00635643" w:rsidRDefault="00F25BE4">
      <w:pPr>
        <w:pStyle w:val="2"/>
        <w:jc w:val="center"/>
        <w:rPr>
          <w:rFonts w:ascii="彩虹粗仿宋" w:eastAsia="彩虹粗仿宋"/>
          <w:sz w:val="30"/>
        </w:rPr>
      </w:pPr>
      <w:bookmarkStart w:id="87" w:name="_Toc230593736"/>
      <w:r>
        <w:rPr>
          <w:rFonts w:ascii="彩虹粗仿宋" w:eastAsia="彩虹粗仿宋" w:hint="eastAsia"/>
          <w:sz w:val="30"/>
        </w:rPr>
        <w:t>十、基金信息披露</w:t>
      </w:r>
      <w:bookmarkEnd w:id="87"/>
    </w:p>
    <w:p w14:paraId="6DE6E187"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（一）保密义务</w:t>
      </w:r>
    </w:p>
    <w:p w14:paraId="1C8E4A9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13A3BEE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21B1224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41622134"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3.向审计、法律等外部专业顾问提供必要信息的情况。</w:t>
      </w:r>
    </w:p>
    <w:p w14:paraId="68DA29B7"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（二）信息披露的内容</w:t>
      </w:r>
    </w:p>
    <w:p w14:paraId="33089720"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产品资料概要、《基金合同》、基金托管协议、基金份额发售公告、《基金合同》生效公告、基金净值信息、基金份额申购、赎回价格、基金定期报告（包括基金年度报告、基金中期报告和基金季度报告）、临时报告、澄清公告、基金份额持有人大会决议、清算报告、投资资产支持证券的信息披露、投资国债期货的信息披露、投资信用衍生品的信息披露、实施侧袋机制期间的信息披露和中国证监会规定的其他信息。基金年度报告中的财务会计报告需经符合《证券法》规定的会计师事务所审计后，方可披露。</w:t>
      </w:r>
    </w:p>
    <w:p w14:paraId="72286ACF"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466EB2A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1.职责</w:t>
      </w:r>
    </w:p>
    <w:p w14:paraId="6AE0097D"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5337D0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3872ABB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1F8E5B73"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080BDBFE"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25916671"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06D5948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485D5626"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(3)出现《基金合同》约定的暂停估值的情形时；</w:t>
      </w:r>
    </w:p>
    <w:p w14:paraId="2569A1D0"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(4)出现基金管理人认为属于会导致基金管理人不能出售或评估基金资产的紧急事故的任何情况；</w:t>
      </w:r>
    </w:p>
    <w:p w14:paraId="24967325"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lastRenderedPageBreak/>
        <w:t>(5)法律法规、《基金合同》或中国证监会规定的情况。</w:t>
      </w:r>
    </w:p>
    <w:p w14:paraId="4DE8D3C1"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2.程序</w:t>
      </w:r>
    </w:p>
    <w:p w14:paraId="5E1F5F50"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A0C1CA9"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3.信息文本的存放</w:t>
      </w:r>
    </w:p>
    <w:p w14:paraId="5F0BCD63"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3861D1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076AC1CB"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4FE877DC" w14:textId="77777777" w:rsidR="00635643" w:rsidRDefault="00F25BE4">
      <w:pPr>
        <w:pStyle w:val="2"/>
        <w:jc w:val="center"/>
        <w:rPr>
          <w:rFonts w:ascii="彩虹粗仿宋" w:eastAsia="彩虹粗仿宋"/>
          <w:sz w:val="30"/>
        </w:rPr>
      </w:pPr>
      <w:bookmarkStart w:id="88" w:name="_Toc230593737"/>
      <w:r>
        <w:rPr>
          <w:rFonts w:ascii="彩虹粗仿宋" w:eastAsia="彩虹粗仿宋" w:hint="eastAsia"/>
          <w:sz w:val="30"/>
        </w:rPr>
        <w:t>十一、基金费用</w:t>
      </w:r>
      <w:bookmarkEnd w:id="88"/>
    </w:p>
    <w:p w14:paraId="77E5FF5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5F5C7C8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本基金的管理费按前一日基金资产净值的0.2%年费率计提。管理费的计算方法如下：</w:t>
      </w:r>
    </w:p>
    <w:p w14:paraId="4B20506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H＝E×0.2 %÷当年天数</w:t>
      </w:r>
    </w:p>
    <w:p w14:paraId="5863988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6321C04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E为前一日的基金资产净值</w:t>
      </w:r>
    </w:p>
    <w:p w14:paraId="58255D36"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6FB495CF"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本基金的托管费按前一日基金资产净值的0.10%的年费率计提。托管费的计算方法如下：</w:t>
      </w:r>
    </w:p>
    <w:p w14:paraId="21D841D4"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H＝E×0.10%÷当年天数</w:t>
      </w:r>
    </w:p>
    <w:p w14:paraId="7FDBFD9D"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H为每日应计提的基金托管费</w:t>
      </w:r>
    </w:p>
    <w:p w14:paraId="6E193EB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5FB856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（三）C 类基金份额的销售服务费</w:t>
      </w:r>
    </w:p>
    <w:p w14:paraId="5ABDC1A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本基金A类基金份额不收取销售服务费，C类基金份额的销售服务费年费率为0.20%。本基金销售服务费将专门用于本基金的销售与基金份额持有人服务。销售服务费按前一日 C 类基金份额基金资产净值的0.20%年费率计提。计算方法如下：</w:t>
      </w:r>
    </w:p>
    <w:p w14:paraId="1AA9AAB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H＝E×0.20%÷当年天数</w:t>
      </w:r>
    </w:p>
    <w:p w14:paraId="6F82E8A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 为C类基金份额每日应计提的销售服务费</w:t>
      </w:r>
    </w:p>
    <w:p w14:paraId="44464CB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E为C类基金份额前一日的基金资产净值</w:t>
      </w:r>
    </w:p>
    <w:p w14:paraId="6FA5B72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的账户开户费用、证券、期货交易费用、银行汇划费用、账户维护费用、《基金合同》生效后与基金相关的信息披露费用（但法律法规、中国证监会另有规定的除外）、基金份额持有人大会费用、《基金合同》生效后与基金有关的会计师费、律师费、公证费、仲裁费和诉讼费及按照国家有关规定和《基金合同》约定，可以在基金财产中列支的其他费用等，列入当期基金费用。</w:t>
      </w:r>
    </w:p>
    <w:p w14:paraId="724C8E3E"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（五）不列入基金费用的项目</w:t>
      </w:r>
    </w:p>
    <w:p w14:paraId="1ADEDC7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61A8B038"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（六）基金管理费、基金托管费和和销售服务费的复核程序、支付方式和时间</w:t>
      </w:r>
    </w:p>
    <w:p w14:paraId="3AF7471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0667F52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因涉及相关数据，应付销售服务费的计算和复核工作由基金管理人完成，相关信息以注册登记机构计算结果为准，基金托管人不承担复核责任。</w:t>
      </w:r>
    </w:p>
    <w:p w14:paraId="002062C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24E53ED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由基金托管人根据与基金管理人核对一致的财务数据，自动在次月初5个工作日内按照指定的账户路径进行资金支付或支取，基金管理人无需再出具资金划拨指令。若遇法定节假日、休息日或不可抗力等，支付或支取日期顺延。费用自动扣划后，基金管理人应进行核对，如发现数据不符，及时联系基金托管人协商解决。</w:t>
      </w:r>
    </w:p>
    <w:p w14:paraId="28C3A21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基金销售服务费每日计提。</w:t>
      </w:r>
    </w:p>
    <w:p w14:paraId="17042F4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（1）通过基金管理人或其基金销售子公司（如有）投资的C类基金份额：</w:t>
      </w:r>
    </w:p>
    <w:p w14:paraId="618EE4A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对于基金份额计提的销售服务费，在投资者赎回基金份额或基金合同终止时，随赎回款（或清算款）一并返还给投资者。</w:t>
      </w:r>
    </w:p>
    <w:p w14:paraId="1FDE4AF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（2）通过代销机构投资的C类基金份额：</w:t>
      </w:r>
    </w:p>
    <w:p w14:paraId="02BCC35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对于投资者持续持有期限未超过一年（即365天，下同）的基金份额计提的销售服务费每日计提，按月支付。自动在次月初5个工作日内按照指定的账户路</w:t>
      </w:r>
      <w:r>
        <w:rPr>
          <w:rFonts w:ascii="彩虹粗仿宋" w:eastAsia="彩虹粗仿宋" w:hAnsi="宋体" w:cs="Arial" w:hint="eastAsia"/>
          <w:sz w:val="24"/>
        </w:rPr>
        <w:lastRenderedPageBreak/>
        <w:t>径进行资金支付，基金管理人无需再出具资金划拨指令。若遇法定节假日、休息日或不可抗力等，支付日期顺延。费用自动扣划后，基金管理人应进行核对，如发现数据不符，及时联系基金托管人协商解决。</w:t>
      </w:r>
    </w:p>
    <w:p w14:paraId="3CAF345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其中，对于持续持有期限超过一年的基金份额继续计提的销售服务费，在投资者赎回基金份额或基金合同终止时，随赎回款（或清算款）一并返还给投资者。</w:t>
      </w:r>
    </w:p>
    <w:p w14:paraId="45921D7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等账户，应提前5个工作日向基金托管人出具书面的收款账户变更通知。</w:t>
      </w:r>
    </w:p>
    <w:p w14:paraId="75B8791A"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）违规处理方式</w:t>
      </w:r>
    </w:p>
    <w:p w14:paraId="1694233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FC6186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（八）基金综合费用水平</w:t>
      </w:r>
    </w:p>
    <w:p w14:paraId="45E8730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本基金综合费用水平在招募说明书及基金产品资料概要中列示。</w:t>
      </w:r>
    </w:p>
    <w:p w14:paraId="4324066D"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（九）实施侧袋机制期间的基金费用</w:t>
      </w:r>
    </w:p>
    <w:p w14:paraId="75696E2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5D395D4A" w14:textId="77777777" w:rsidR="00635643" w:rsidRDefault="00F25BE4">
      <w:pPr>
        <w:pStyle w:val="2"/>
        <w:jc w:val="center"/>
        <w:rPr>
          <w:rFonts w:ascii="彩虹粗仿宋" w:eastAsia="彩虹粗仿宋"/>
          <w:sz w:val="30"/>
        </w:rPr>
      </w:pPr>
      <w:bookmarkStart w:id="89" w:name="_Toc230593738"/>
      <w:r>
        <w:rPr>
          <w:rFonts w:ascii="彩虹粗仿宋" w:eastAsia="彩虹粗仿宋" w:hint="eastAsia"/>
          <w:sz w:val="30"/>
        </w:rPr>
        <w:t>十二、基金份额持有人名册的保管</w:t>
      </w:r>
      <w:bookmarkEnd w:id="89"/>
    </w:p>
    <w:p w14:paraId="72DC23C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定最低期限。如不能妥善保管，则按相关法规承担责任。</w:t>
      </w:r>
    </w:p>
    <w:p w14:paraId="43DDC30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6456C4F8" w14:textId="77777777" w:rsidR="00635643" w:rsidRDefault="00635643">
      <w:pPr>
        <w:adjustRightInd w:val="0"/>
        <w:snapToGrid w:val="0"/>
        <w:rPr>
          <w:rFonts w:ascii="彩虹粗仿宋" w:eastAsia="彩虹粗仿宋" w:hAnsi="宋体" w:cs="Arial"/>
          <w:sz w:val="24"/>
        </w:rPr>
      </w:pPr>
    </w:p>
    <w:p w14:paraId="1FF73604" w14:textId="77777777" w:rsidR="00635643" w:rsidRDefault="00F25BE4">
      <w:pPr>
        <w:pStyle w:val="2"/>
        <w:jc w:val="center"/>
        <w:rPr>
          <w:rFonts w:ascii="彩虹粗仿宋" w:eastAsia="彩虹粗仿宋"/>
          <w:sz w:val="30"/>
        </w:rPr>
      </w:pPr>
      <w:bookmarkStart w:id="90" w:name="_Toc230593739"/>
      <w:r>
        <w:rPr>
          <w:rFonts w:ascii="彩虹粗仿宋" w:eastAsia="彩虹粗仿宋" w:hint="eastAsia"/>
          <w:sz w:val="30"/>
        </w:rPr>
        <w:t>十三、基金有关文件档案的保存</w:t>
      </w:r>
      <w:bookmarkEnd w:id="90"/>
    </w:p>
    <w:p w14:paraId="0769EAE5"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（一）档案保存</w:t>
      </w:r>
    </w:p>
    <w:p w14:paraId="13616D1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保管，保存期限不少于法定最低期限。</w:t>
      </w:r>
    </w:p>
    <w:p w14:paraId="372DE528"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（二）合同档案的建立</w:t>
      </w:r>
    </w:p>
    <w:p w14:paraId="1D1D5B3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2B39F55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43E5530"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（三）变更与协助</w:t>
      </w:r>
    </w:p>
    <w:p w14:paraId="7CF2B9D4" w14:textId="77777777" w:rsidR="00635643" w:rsidRDefault="00F25BE4">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44668B32"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（四）基金管理人和基金托管人应按各自职责完整保存原始凭证、记账凭证、基金账册、交易记录和重要合同等，承担保密义务并保存不少于法定最低期限。</w:t>
      </w:r>
    </w:p>
    <w:p w14:paraId="572D5B3A" w14:textId="77777777" w:rsidR="00635643" w:rsidRDefault="00635643">
      <w:pPr>
        <w:adjustRightInd w:val="0"/>
        <w:snapToGrid w:val="0"/>
        <w:rPr>
          <w:rFonts w:ascii="彩虹粗仿宋" w:eastAsia="彩虹粗仿宋"/>
          <w:sz w:val="30"/>
          <w:szCs w:val="30"/>
        </w:rPr>
      </w:pPr>
    </w:p>
    <w:p w14:paraId="462DF108" w14:textId="77777777" w:rsidR="00635643" w:rsidRDefault="00F25BE4">
      <w:pPr>
        <w:pStyle w:val="2"/>
        <w:jc w:val="center"/>
        <w:rPr>
          <w:rFonts w:ascii="彩虹粗仿宋" w:eastAsia="彩虹粗仿宋"/>
          <w:sz w:val="30"/>
        </w:rPr>
      </w:pPr>
      <w:bookmarkStart w:id="91" w:name="_Toc230593740"/>
      <w:r>
        <w:rPr>
          <w:rFonts w:ascii="彩虹粗仿宋" w:eastAsia="彩虹粗仿宋" w:hint="eastAsia"/>
          <w:sz w:val="30"/>
        </w:rPr>
        <w:t>十四、基金管理人和基金托管人的更换</w:t>
      </w:r>
      <w:bookmarkEnd w:id="91"/>
    </w:p>
    <w:p w14:paraId="705CA9E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3D2728B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B525C8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3213095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3C7A1B2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540D4A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6B95E97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5E22653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5F9926F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03EC92B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A98D50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33932BC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2BF03FD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w:t>
      </w:r>
      <w:r>
        <w:rPr>
          <w:rFonts w:ascii="彩虹粗仿宋" w:eastAsia="彩虹粗仿宋" w:hAnsi="宋体" w:cs="Arial" w:hint="eastAsia"/>
          <w:sz w:val="24"/>
        </w:rPr>
        <w:lastRenderedPageBreak/>
        <w:t>有人大会决议生效后按规定在规定媒介公告；</w:t>
      </w:r>
    </w:p>
    <w:p w14:paraId="60EEDB6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7C39BC6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(7)审计：基金管理人职责终止的，应当按照法律法规规定聘请符合《证券法》规定的会计师事务所对基金财产进行审计，并将审计结果予以公告，同时报中国证监会备案，审计费由基金财产承担；</w:t>
      </w:r>
    </w:p>
    <w:p w14:paraId="5FE7A2C4" w14:textId="77777777" w:rsidR="00635643" w:rsidRDefault="00F25BE4">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E38504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82D35F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3801F0D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6EC54DF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3EE2344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3ABC4B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57B5701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40AC5F0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6D09128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35509A3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9447B6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721A380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09D472E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(5)公告：基金托管人更换后，由基金管理人在更换基金托管人的基金份额持有人大会决议生效后按规定在规定媒介公告；</w:t>
      </w:r>
    </w:p>
    <w:p w14:paraId="5F69BC3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56928A5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(7)审计：基金托管人职责终止的，应当按照法律法规规定聘请符合《证券法》</w:t>
      </w:r>
      <w:r>
        <w:rPr>
          <w:rFonts w:ascii="彩虹粗仿宋" w:eastAsia="彩虹粗仿宋" w:hAnsi="宋体" w:cs="Arial" w:hint="eastAsia"/>
          <w:sz w:val="24"/>
        </w:rPr>
        <w:lastRenderedPageBreak/>
        <w:t>规定的会计师事务所对基金财产进行审计，并将审计结果予以公告，同时报中国证监会备案，审计费由基金财产承担。</w:t>
      </w:r>
    </w:p>
    <w:p w14:paraId="1A86FD5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62BEA9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5CDFA4E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5DC6A13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3.公告：新任基金管理人和新任基金托管人应在更换基金管理人和基金托管人的基金份额持有人大会决议生效后按规定在规定媒介上联合公告。</w:t>
      </w:r>
    </w:p>
    <w:p w14:paraId="7B34E88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653E02F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履行适当程序后，可对相应内容进行修改和调整，无需召开基金份额持有人大会审议。</w:t>
      </w:r>
    </w:p>
    <w:p w14:paraId="49D7A232" w14:textId="77777777" w:rsidR="00635643" w:rsidRDefault="00635643">
      <w:pPr>
        <w:adjustRightInd w:val="0"/>
        <w:snapToGrid w:val="0"/>
        <w:ind w:firstLineChars="200" w:firstLine="480"/>
        <w:rPr>
          <w:rFonts w:ascii="彩虹粗仿宋" w:eastAsia="彩虹粗仿宋" w:hAnsi="宋体" w:cs="Arial"/>
          <w:sz w:val="24"/>
        </w:rPr>
      </w:pPr>
    </w:p>
    <w:p w14:paraId="1FAE2150" w14:textId="77777777" w:rsidR="00635643" w:rsidRDefault="00635643">
      <w:pPr>
        <w:adjustRightInd w:val="0"/>
        <w:snapToGrid w:val="0"/>
        <w:rPr>
          <w:rFonts w:ascii="彩虹粗仿宋" w:eastAsia="彩虹粗仿宋" w:hAnsi="宋体" w:cs="Arial"/>
          <w:sz w:val="24"/>
        </w:rPr>
      </w:pPr>
    </w:p>
    <w:p w14:paraId="4289DC6C" w14:textId="77777777" w:rsidR="00635643" w:rsidRDefault="00F25BE4">
      <w:pPr>
        <w:pStyle w:val="2"/>
        <w:jc w:val="center"/>
        <w:rPr>
          <w:rFonts w:ascii="彩虹粗仿宋" w:eastAsia="彩虹粗仿宋"/>
          <w:sz w:val="30"/>
        </w:rPr>
      </w:pPr>
      <w:bookmarkStart w:id="92" w:name="_Toc230593741"/>
      <w:r>
        <w:rPr>
          <w:rFonts w:ascii="彩虹粗仿宋" w:eastAsia="彩虹粗仿宋" w:hint="eastAsia"/>
          <w:sz w:val="30"/>
        </w:rPr>
        <w:t>十五、禁止行为</w:t>
      </w:r>
      <w:bookmarkEnd w:id="92"/>
    </w:p>
    <w:p w14:paraId="087C321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5484D51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30A9319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044F6A9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（三）基金管理人、基金托管人利用基金财产或职务之便为基金份额持有人以外的人牟取利益。</w:t>
      </w:r>
    </w:p>
    <w:p w14:paraId="610C95E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0E63673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736347B9" w14:textId="77777777" w:rsidR="00635643" w:rsidRDefault="00F25BE4">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lastRenderedPageBreak/>
        <w:t>（六）基金管理人在没有充足资金的情况下向基金托管人发出投资指令和赎回、分红资金的划拨指令，或违规向基金托管人发出指令。</w:t>
      </w:r>
    </w:p>
    <w:p w14:paraId="15FCA24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5DE42FF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7CCF7C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14:paraId="55E52E94"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（十）法律法规和《基金合同》禁止的其他行为，以及依照法律、行政法规有关规定，由中国证监会规定禁止基金管理人、基金托管人从事的其他行为。</w:t>
      </w:r>
    </w:p>
    <w:p w14:paraId="1089E57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如法律法规或监管部门取消或变更上述规定，如适用于本基金，基金管理人在履行适当程序后，则本基金可不受上述规定的限制或以变更后的规定执行。</w:t>
      </w:r>
    </w:p>
    <w:p w14:paraId="71F37EB4" w14:textId="77777777" w:rsidR="00635643" w:rsidRDefault="00F25BE4">
      <w:pPr>
        <w:pStyle w:val="2"/>
        <w:jc w:val="center"/>
        <w:rPr>
          <w:rFonts w:ascii="彩虹粗仿宋" w:eastAsia="彩虹粗仿宋"/>
          <w:sz w:val="30"/>
        </w:rPr>
      </w:pPr>
      <w:bookmarkStart w:id="93" w:name="_Toc230593742"/>
      <w:r>
        <w:rPr>
          <w:rFonts w:ascii="彩虹粗仿宋" w:eastAsia="彩虹粗仿宋" w:hint="eastAsia"/>
          <w:sz w:val="30"/>
        </w:rPr>
        <w:t>十六、托管协议的变更、终止与基金财产的清算</w:t>
      </w:r>
      <w:bookmarkEnd w:id="93"/>
    </w:p>
    <w:p w14:paraId="27E4F9E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462DA5A6" w14:textId="77777777" w:rsidR="00635643" w:rsidRDefault="00F25BE4">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本协议双方当事人经协商一致，在履行适当程序后可以对协议进行修改。修改后的新协议，其内容不得与《基金合同》的规定有任何冲突。</w:t>
      </w:r>
    </w:p>
    <w:p w14:paraId="6C0E104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078CC63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74CEA2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46B01A4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64BE8EA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1A448C6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787FDB47" w14:textId="77777777" w:rsidR="00635643" w:rsidRDefault="00F25BE4">
      <w:pPr>
        <w:adjustRightInd w:val="0"/>
        <w:snapToGrid w:val="0"/>
        <w:ind w:firstLineChars="200" w:firstLine="480"/>
        <w:rPr>
          <w:rFonts w:ascii="彩虹粗仿宋" w:eastAsia="彩虹粗仿宋" w:hAnsi="宋体" w:cs="Arial"/>
          <w:sz w:val="24"/>
        </w:rPr>
      </w:pPr>
      <w:bookmarkStart w:id="94" w:name="_Hlk159931824"/>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245371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699E162E"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w:t>
      </w:r>
      <w:r>
        <w:rPr>
          <w:rFonts w:ascii="彩虹粗仿宋" w:eastAsia="彩虹粗仿宋" w:hAnsi="宋体" w:cs="Arial"/>
          <w:sz w:val="24"/>
        </w:rPr>
        <w:t>.</w:t>
      </w:r>
      <w:r>
        <w:rPr>
          <w:rFonts w:ascii="彩虹粗仿宋" w:eastAsia="彩虹粗仿宋" w:hAnsi="宋体" w:cs="Arial" w:hint="eastAsia"/>
          <w:sz w:val="24"/>
        </w:rPr>
        <w:t>在基金财产清算过程中，基金管理人和基金托管人应各自履行职责，继续忠实、勤勉、尽责地履行基金合同和本托管协议规定的义务，维护基金份额持有人的合法权益。</w:t>
      </w:r>
    </w:p>
    <w:p w14:paraId="05477F0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39CCD08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.基金财产清算程序：</w:t>
      </w:r>
    </w:p>
    <w:p w14:paraId="64C5612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14:paraId="490A197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699FDB4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20A69B4C"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1E0955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(5)聘请符合《证券法》规定的会计师事务所对清算报告进行外部审计，聘请律师事务所对清算报告出具法律意见书；</w:t>
      </w:r>
    </w:p>
    <w:p w14:paraId="2A9B6E2B"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5D7829B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00C1F7A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.基金财产清算的期限为6个月，但因本基金所持证券的流动性受到限制而不能及时变现的，清算期限相应顺延。</w:t>
      </w:r>
    </w:p>
    <w:p w14:paraId="5B52E3BF"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.清算费用</w:t>
      </w:r>
    </w:p>
    <w:p w14:paraId="585B086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502641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.基金财产清算剩余资产的分配</w:t>
      </w:r>
    </w:p>
    <w:p w14:paraId="1AE969E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依据基金财产清算的分配方案，将基金财产清算后的全部剩余资产扣除基金财产清算费用、交纳所欠税款并清偿基金债务后，按各类基金份额持有人持有的相应类别的基金份额比例进行分配。</w:t>
      </w:r>
    </w:p>
    <w:p w14:paraId="20A3AE63"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其中，对于投资者通过直销机构认购/申购的C类基金份额，计提的销售服务费将在基金合同终止时随剩余资产分配款项一并返还给投资者；对于投资者通过代销机构认购/申购且持续持有期限超过一年（即365天）的C类基金份额，持有超过一年后继续计提的销售服务费将在基金合同终止时随剩余资产分配款项一并返还给投资者。</w:t>
      </w:r>
    </w:p>
    <w:p w14:paraId="174E0EB0"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629D646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w:t>
      </w:r>
      <w:r>
        <w:rPr>
          <w:rFonts w:ascii="彩虹粗仿宋" w:eastAsia="彩虹粗仿宋" w:hAnsi="宋体" w:cs="Arial" w:hint="eastAsia"/>
          <w:sz w:val="24"/>
        </w:rPr>
        <w:lastRenderedPageBreak/>
        <w:t>站上，并将清算报告提示性公告登载在规定报刊上。</w:t>
      </w:r>
    </w:p>
    <w:p w14:paraId="7E5E7B6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6F5933B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基金财产清算账册及有关文件由基金托管人保存，保存期限不得低于法律法规规定的最低期限。</w:t>
      </w:r>
    </w:p>
    <w:bookmarkEnd w:id="94"/>
    <w:p w14:paraId="1557936E" w14:textId="77777777" w:rsidR="00635643" w:rsidRDefault="00635643">
      <w:pPr>
        <w:adjustRightInd w:val="0"/>
        <w:snapToGrid w:val="0"/>
        <w:rPr>
          <w:rFonts w:ascii="彩虹粗仿宋" w:eastAsia="彩虹粗仿宋" w:hAnsi="宋体" w:cs="Arial"/>
          <w:sz w:val="24"/>
        </w:rPr>
      </w:pPr>
    </w:p>
    <w:p w14:paraId="6C0FDC01" w14:textId="77777777" w:rsidR="00635643" w:rsidRDefault="00F25BE4">
      <w:pPr>
        <w:pStyle w:val="2"/>
        <w:jc w:val="center"/>
        <w:rPr>
          <w:rFonts w:ascii="彩虹粗仿宋" w:eastAsia="彩虹粗仿宋"/>
          <w:sz w:val="30"/>
        </w:rPr>
      </w:pPr>
      <w:bookmarkStart w:id="95" w:name="_Toc230593743"/>
      <w:r>
        <w:rPr>
          <w:rFonts w:ascii="彩虹粗仿宋" w:eastAsia="彩虹粗仿宋" w:hint="eastAsia"/>
          <w:sz w:val="30"/>
        </w:rPr>
        <w:t>十七、违约责任</w:t>
      </w:r>
      <w:bookmarkEnd w:id="95"/>
    </w:p>
    <w:p w14:paraId="103EE6E3"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0D5CFC80"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4F84D2BA"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5961569"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3AA835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2.基金管理人及/或基金托管人按照当时有效的法律法规、中国证监会的规定或市场交易规则作为或不作为而造成的损失等；</w:t>
      </w:r>
    </w:p>
    <w:p w14:paraId="63FAB9ED"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28B9857E"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2F343411"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C472BA6"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09CB0A5" w14:textId="77777777" w:rsidR="00635643" w:rsidRDefault="00F25BE4">
      <w:pPr>
        <w:adjustRightInd w:val="0"/>
        <w:snapToGrid w:val="0"/>
        <w:ind w:firstLineChars="200" w:firstLine="480"/>
        <w:outlineLvl w:val="1"/>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w:t>
      </w:r>
      <w:r>
        <w:rPr>
          <w:rFonts w:ascii="彩虹粗仿宋" w:eastAsia="彩虹粗仿宋" w:hAnsi="宋体" w:cs="Arial" w:hint="eastAsia"/>
          <w:sz w:val="24"/>
        </w:rPr>
        <w:lastRenderedPageBreak/>
        <w:t>人和基金托管人免除赔偿责任。但是基金管理人和基金托管人应积极采取必要的措施减轻或消除由此造成的影响。</w:t>
      </w:r>
    </w:p>
    <w:p w14:paraId="54318361" w14:textId="77777777" w:rsidR="00635643" w:rsidRDefault="00635643">
      <w:pPr>
        <w:adjustRightInd w:val="0"/>
        <w:snapToGrid w:val="0"/>
        <w:rPr>
          <w:rFonts w:ascii="彩虹粗仿宋" w:eastAsia="彩虹粗仿宋" w:hAnsi="宋体" w:cs="Arial"/>
          <w:sz w:val="24"/>
        </w:rPr>
      </w:pPr>
    </w:p>
    <w:p w14:paraId="2E33826C" w14:textId="77777777" w:rsidR="00635643" w:rsidRDefault="00F25BE4">
      <w:pPr>
        <w:pStyle w:val="2"/>
        <w:jc w:val="center"/>
        <w:rPr>
          <w:rFonts w:ascii="彩虹粗仿宋" w:eastAsia="彩虹粗仿宋"/>
          <w:sz w:val="30"/>
        </w:rPr>
      </w:pPr>
      <w:bookmarkStart w:id="96" w:name="_Toc230593744"/>
      <w:r>
        <w:rPr>
          <w:rFonts w:ascii="彩虹粗仿宋" w:eastAsia="彩虹粗仿宋" w:hint="eastAsia"/>
          <w:sz w:val="30"/>
        </w:rPr>
        <w:t>十八、争议解决方式</w:t>
      </w:r>
      <w:bookmarkEnd w:id="96"/>
    </w:p>
    <w:p w14:paraId="2444F011"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友好协商解决，协商不能解决的，任何一方均应将争议提交中国国际经济贸易仲裁委员会，仲裁地点为北京市，按照该会届时有效的仲裁规则进行仲裁。仲裁裁决是终局的，对双方当事人均有约束力，除非仲裁裁决另有规定，仲裁费用由败诉方承担。</w:t>
      </w:r>
    </w:p>
    <w:p w14:paraId="618919C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7070B76"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本协议受中国法律（为本托管协议之目的，不包括香港特别行政区、澳门特别行政区和台湾地区法律）管辖并从其解释。</w:t>
      </w:r>
    </w:p>
    <w:p w14:paraId="5B1402E3" w14:textId="77777777" w:rsidR="00635643" w:rsidRDefault="00635643">
      <w:pPr>
        <w:adjustRightInd w:val="0"/>
        <w:snapToGrid w:val="0"/>
        <w:rPr>
          <w:rFonts w:ascii="彩虹粗仿宋" w:eastAsia="彩虹粗仿宋" w:hAnsi="宋体" w:cs="Arial"/>
          <w:sz w:val="24"/>
        </w:rPr>
      </w:pPr>
    </w:p>
    <w:p w14:paraId="6DF2EEF8" w14:textId="77777777" w:rsidR="00635643" w:rsidRDefault="00F25BE4">
      <w:pPr>
        <w:pStyle w:val="2"/>
        <w:jc w:val="center"/>
        <w:rPr>
          <w:rFonts w:ascii="彩虹粗仿宋" w:eastAsia="彩虹粗仿宋"/>
          <w:sz w:val="30"/>
        </w:rPr>
      </w:pPr>
      <w:bookmarkStart w:id="97" w:name="_Toc230593745"/>
      <w:r>
        <w:rPr>
          <w:rFonts w:ascii="彩虹粗仿宋" w:eastAsia="彩虹粗仿宋" w:hint="eastAsia"/>
          <w:sz w:val="30"/>
        </w:rPr>
        <w:t>十九、托管协议的效力</w:t>
      </w:r>
      <w:bookmarkEnd w:id="97"/>
    </w:p>
    <w:p w14:paraId="09D76CD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2C849C17"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7CD1AA88"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40EB482"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68A47990" w14:textId="77777777" w:rsidR="00635643" w:rsidRDefault="00F25BE4">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779A541D" w14:textId="77777777" w:rsidR="00635643" w:rsidRDefault="00635643">
      <w:pPr>
        <w:adjustRightInd w:val="0"/>
        <w:snapToGrid w:val="0"/>
        <w:rPr>
          <w:rFonts w:ascii="彩虹粗仿宋" w:eastAsia="彩虹粗仿宋" w:hAnsi="宋体" w:cs="Arial"/>
          <w:sz w:val="24"/>
        </w:rPr>
      </w:pPr>
    </w:p>
    <w:p w14:paraId="151604F5" w14:textId="77777777" w:rsidR="00635643" w:rsidRDefault="00F25BE4">
      <w:pPr>
        <w:pStyle w:val="2"/>
        <w:jc w:val="center"/>
        <w:rPr>
          <w:rFonts w:ascii="彩虹粗仿宋" w:eastAsia="彩虹粗仿宋"/>
          <w:sz w:val="30"/>
        </w:rPr>
      </w:pPr>
      <w:bookmarkStart w:id="98" w:name="_Toc230593746"/>
      <w:r>
        <w:rPr>
          <w:rFonts w:ascii="彩虹粗仿宋" w:eastAsia="彩虹粗仿宋" w:hint="eastAsia"/>
          <w:sz w:val="30"/>
        </w:rPr>
        <w:lastRenderedPageBreak/>
        <w:t>二十、其他事项</w:t>
      </w:r>
      <w:bookmarkEnd w:id="98"/>
    </w:p>
    <w:p w14:paraId="0656DE2A"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4867F375" w14:textId="77777777" w:rsidR="00635643" w:rsidRDefault="00F25B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CC847CE" w14:textId="77777777" w:rsidR="00635643" w:rsidRDefault="00635643">
      <w:pPr>
        <w:adjustRightInd w:val="0"/>
        <w:snapToGrid w:val="0"/>
        <w:rPr>
          <w:rFonts w:ascii="彩虹粗仿宋" w:eastAsia="彩虹粗仿宋"/>
          <w:b/>
          <w:bCs/>
        </w:rPr>
      </w:pPr>
    </w:p>
    <w:p w14:paraId="6D1BCF26" w14:textId="77777777" w:rsidR="00635643" w:rsidRDefault="00F25BE4">
      <w:pPr>
        <w:pStyle w:val="2"/>
        <w:jc w:val="center"/>
        <w:rPr>
          <w:rFonts w:ascii="彩虹粗仿宋" w:eastAsia="彩虹粗仿宋"/>
          <w:sz w:val="30"/>
        </w:rPr>
      </w:pPr>
      <w:bookmarkStart w:id="99" w:name="_Toc230593747"/>
      <w:r>
        <w:rPr>
          <w:rFonts w:ascii="彩虹粗仿宋" w:eastAsia="彩虹粗仿宋" w:hint="eastAsia"/>
          <w:sz w:val="30"/>
        </w:rPr>
        <w:t>二十一、托管协议的签订</w:t>
      </w:r>
      <w:bookmarkEnd w:id="99"/>
    </w:p>
    <w:p w14:paraId="47E517E2" w14:textId="77777777" w:rsidR="00635643" w:rsidRDefault="00F25BE4">
      <w:pPr>
        <w:adjustRightInd w:val="0"/>
        <w:snapToGrid w:val="0"/>
        <w:ind w:firstLineChars="200" w:firstLine="480"/>
        <w:rPr>
          <w:rFonts w:ascii="彩虹粗仿宋" w:eastAsia="彩虹粗仿宋" w:hAnsi="宋体" w:cs="Arial"/>
          <w:sz w:val="24"/>
        </w:rPr>
        <w:sectPr w:rsidR="00635643" w:rsidSect="00237B94">
          <w:footerReference w:type="default" r:id="rId9"/>
          <w:pgSz w:w="11906" w:h="16838"/>
          <w:pgMar w:top="1418" w:right="1701" w:bottom="1418" w:left="1701" w:header="851" w:footer="992" w:gutter="0"/>
          <w:pgNumType w:start="1"/>
          <w:cols w:space="425"/>
          <w:docGrid w:type="lines" w:linePitch="312"/>
        </w:sectPr>
      </w:pPr>
      <w:r>
        <w:rPr>
          <w:rFonts w:ascii="彩虹粗仿宋" w:eastAsia="彩虹粗仿宋" w:hAnsi="宋体" w:cs="Arial" w:hint="eastAsia"/>
          <w:sz w:val="24"/>
        </w:rPr>
        <w:t>本协议双方当事人盖章及双方法定代表人或授权代表签字或盖章、签订地、签订日</w:t>
      </w:r>
    </w:p>
    <w:p w14:paraId="78FF0C56" w14:textId="77777777" w:rsidR="00635643" w:rsidRDefault="00635643">
      <w:pPr>
        <w:spacing w:line="360" w:lineRule="auto"/>
        <w:ind w:right="26"/>
      </w:pPr>
    </w:p>
    <w:sectPr w:rsidR="00635643">
      <w:headerReference w:type="default"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7B139" w14:textId="77777777" w:rsidR="00F7592E" w:rsidRDefault="00F7592E">
      <w:r>
        <w:separator/>
      </w:r>
    </w:p>
  </w:endnote>
  <w:endnote w:type="continuationSeparator" w:id="0">
    <w:p w14:paraId="5E9053A3" w14:textId="77777777" w:rsidR="00F7592E" w:rsidRDefault="00F7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宋体"/>
    <w:charset w:val="00"/>
    <w:family w:val="auto"/>
    <w:pitch w:val="default"/>
    <w:sig w:usb0="00000000" w:usb1="00000000"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Arial Unicode MS"/>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321B" w14:textId="77777777" w:rsidR="00635643" w:rsidRDefault="00F25BE4">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E49A97C" w14:textId="77777777" w:rsidR="00635643" w:rsidRDefault="006356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DBFE" w14:textId="6AB35F2C" w:rsidR="00237B94" w:rsidRDefault="00237B94" w:rsidP="00237B94">
    <w:pPr>
      <w:pStyle w:val="ab"/>
      <w:jc w:val="center"/>
    </w:pPr>
    <w:r>
      <w:fldChar w:fldCharType="begin"/>
    </w:r>
    <w:r>
      <w:instrText>PAGE   \* MERGEFORMAT</w:instrText>
    </w:r>
    <w:r>
      <w:fldChar w:fldCharType="separate"/>
    </w:r>
    <w:r w:rsidR="00CF3569" w:rsidRPr="00CF3569">
      <w:rPr>
        <w:noProof/>
        <w:lang w:val="zh-CN"/>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94E1" w14:textId="77777777" w:rsidR="00635643" w:rsidRDefault="006356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CD91F" w14:textId="77777777" w:rsidR="00F7592E" w:rsidRDefault="00F7592E">
      <w:r>
        <w:separator/>
      </w:r>
    </w:p>
  </w:footnote>
  <w:footnote w:type="continuationSeparator" w:id="0">
    <w:p w14:paraId="7849E974" w14:textId="77777777" w:rsidR="00F7592E" w:rsidRDefault="00F7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D899" w14:textId="77777777" w:rsidR="00635643" w:rsidRDefault="00F25BE4">
    <w:pPr>
      <w:pStyle w:val="ad"/>
      <w:jc w:val="right"/>
    </w:pPr>
    <w:r>
      <w:rPr>
        <w:rFonts w:hint="eastAsia"/>
      </w:rPr>
      <w:t>华商鑫悦</w:t>
    </w:r>
    <w:r>
      <w:rPr>
        <w:rFonts w:hint="eastAsia"/>
      </w:rPr>
      <w:t>30</w:t>
    </w:r>
    <w:r>
      <w:rPr>
        <w:rFonts w:hint="eastAsia"/>
      </w:rPr>
      <w:t>天滚动持有债券型证券投资基金托管协议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4B8C" w14:textId="77777777" w:rsidR="00635643" w:rsidRDefault="00F25BE4">
    <w:pPr>
      <w:pStyle w:val="ad"/>
      <w:jc w:val="right"/>
    </w:pPr>
    <w:r>
      <w:rPr>
        <w:rFonts w:hint="eastAsia"/>
      </w:rPr>
      <w:t>华商鑫悦</w:t>
    </w:r>
    <w:r>
      <w:rPr>
        <w:rFonts w:hint="eastAsia"/>
      </w:rPr>
      <w:t>30</w:t>
    </w:r>
    <w:r>
      <w:rPr>
        <w:rFonts w:hint="eastAsia"/>
      </w:rPr>
      <w:t>天滚动持有债券型证券投资基金托管协议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mNlYTM2NDBhYTM2YTdlYzA0Y2E5ZDkxMTg4MDUifQ=="/>
  </w:docVars>
  <w:rsids>
    <w:rsidRoot w:val="00AA790C"/>
    <w:rsid w:val="000009AE"/>
    <w:rsid w:val="00005E79"/>
    <w:rsid w:val="000214CD"/>
    <w:rsid w:val="00023DBD"/>
    <w:rsid w:val="00025FD1"/>
    <w:rsid w:val="00031C23"/>
    <w:rsid w:val="00034AED"/>
    <w:rsid w:val="00044465"/>
    <w:rsid w:val="000466C9"/>
    <w:rsid w:val="00056197"/>
    <w:rsid w:val="0006184A"/>
    <w:rsid w:val="000666F8"/>
    <w:rsid w:val="00067637"/>
    <w:rsid w:val="0007155C"/>
    <w:rsid w:val="000826D4"/>
    <w:rsid w:val="0009012C"/>
    <w:rsid w:val="00090585"/>
    <w:rsid w:val="00090EC9"/>
    <w:rsid w:val="00094FF7"/>
    <w:rsid w:val="000A1729"/>
    <w:rsid w:val="000A3F61"/>
    <w:rsid w:val="000A473F"/>
    <w:rsid w:val="000B319C"/>
    <w:rsid w:val="000B6D02"/>
    <w:rsid w:val="000B7E62"/>
    <w:rsid w:val="000D1941"/>
    <w:rsid w:val="000E013A"/>
    <w:rsid w:val="000F149E"/>
    <w:rsid w:val="000F4C1F"/>
    <w:rsid w:val="000F543A"/>
    <w:rsid w:val="000F7733"/>
    <w:rsid w:val="0010409C"/>
    <w:rsid w:val="00114CB5"/>
    <w:rsid w:val="00120E60"/>
    <w:rsid w:val="00123AFB"/>
    <w:rsid w:val="001248B4"/>
    <w:rsid w:val="0012599D"/>
    <w:rsid w:val="00131E7B"/>
    <w:rsid w:val="0013528A"/>
    <w:rsid w:val="0013608E"/>
    <w:rsid w:val="001375F1"/>
    <w:rsid w:val="001414C4"/>
    <w:rsid w:val="0014189D"/>
    <w:rsid w:val="0014228E"/>
    <w:rsid w:val="00146571"/>
    <w:rsid w:val="00154B55"/>
    <w:rsid w:val="001621A2"/>
    <w:rsid w:val="00166F61"/>
    <w:rsid w:val="001703A4"/>
    <w:rsid w:val="00171AD0"/>
    <w:rsid w:val="00172107"/>
    <w:rsid w:val="00175A71"/>
    <w:rsid w:val="001774C5"/>
    <w:rsid w:val="00183E0D"/>
    <w:rsid w:val="00186473"/>
    <w:rsid w:val="00191BE4"/>
    <w:rsid w:val="0019283C"/>
    <w:rsid w:val="00197E33"/>
    <w:rsid w:val="001A34C8"/>
    <w:rsid w:val="001B118D"/>
    <w:rsid w:val="001B29C0"/>
    <w:rsid w:val="001B6A5D"/>
    <w:rsid w:val="001C4F8A"/>
    <w:rsid w:val="001C51D4"/>
    <w:rsid w:val="001C5BE7"/>
    <w:rsid w:val="001C6591"/>
    <w:rsid w:val="001C7615"/>
    <w:rsid w:val="001E0562"/>
    <w:rsid w:val="001F300F"/>
    <w:rsid w:val="001F519B"/>
    <w:rsid w:val="001F5F97"/>
    <w:rsid w:val="001F6DD9"/>
    <w:rsid w:val="00200696"/>
    <w:rsid w:val="002028C4"/>
    <w:rsid w:val="0020693A"/>
    <w:rsid w:val="00207DE8"/>
    <w:rsid w:val="002101BE"/>
    <w:rsid w:val="0021284E"/>
    <w:rsid w:val="00217EF6"/>
    <w:rsid w:val="00220AEC"/>
    <w:rsid w:val="00224AE6"/>
    <w:rsid w:val="00226CF8"/>
    <w:rsid w:val="00230C66"/>
    <w:rsid w:val="002379AA"/>
    <w:rsid w:val="00237B94"/>
    <w:rsid w:val="002409E8"/>
    <w:rsid w:val="002410BA"/>
    <w:rsid w:val="00244B8A"/>
    <w:rsid w:val="002450F1"/>
    <w:rsid w:val="00246209"/>
    <w:rsid w:val="00246B4B"/>
    <w:rsid w:val="0024733C"/>
    <w:rsid w:val="00254F58"/>
    <w:rsid w:val="00260C7A"/>
    <w:rsid w:val="002625BA"/>
    <w:rsid w:val="00262A0A"/>
    <w:rsid w:val="00263576"/>
    <w:rsid w:val="0026385B"/>
    <w:rsid w:val="0026570E"/>
    <w:rsid w:val="002814E4"/>
    <w:rsid w:val="002820BF"/>
    <w:rsid w:val="00282D85"/>
    <w:rsid w:val="0028398A"/>
    <w:rsid w:val="002856E3"/>
    <w:rsid w:val="002A168A"/>
    <w:rsid w:val="002B6150"/>
    <w:rsid w:val="002C0F8A"/>
    <w:rsid w:val="002C3A65"/>
    <w:rsid w:val="002C5424"/>
    <w:rsid w:val="002D29E5"/>
    <w:rsid w:val="002D530D"/>
    <w:rsid w:val="002E0EB7"/>
    <w:rsid w:val="002E1D82"/>
    <w:rsid w:val="002E222C"/>
    <w:rsid w:val="002E712D"/>
    <w:rsid w:val="002F417D"/>
    <w:rsid w:val="002F4311"/>
    <w:rsid w:val="002F5507"/>
    <w:rsid w:val="0031036B"/>
    <w:rsid w:val="00311CC9"/>
    <w:rsid w:val="003159FC"/>
    <w:rsid w:val="00324E40"/>
    <w:rsid w:val="003250DA"/>
    <w:rsid w:val="00325414"/>
    <w:rsid w:val="00327F9B"/>
    <w:rsid w:val="00341C5D"/>
    <w:rsid w:val="00342AB8"/>
    <w:rsid w:val="0034358C"/>
    <w:rsid w:val="00346EBF"/>
    <w:rsid w:val="003526DC"/>
    <w:rsid w:val="00354AB7"/>
    <w:rsid w:val="00355728"/>
    <w:rsid w:val="003626CC"/>
    <w:rsid w:val="00364506"/>
    <w:rsid w:val="0036570E"/>
    <w:rsid w:val="00366C1A"/>
    <w:rsid w:val="00371EAB"/>
    <w:rsid w:val="0039116C"/>
    <w:rsid w:val="00393354"/>
    <w:rsid w:val="003B0CAD"/>
    <w:rsid w:val="003B3D19"/>
    <w:rsid w:val="003B6272"/>
    <w:rsid w:val="003C3730"/>
    <w:rsid w:val="003D497F"/>
    <w:rsid w:val="003E61EC"/>
    <w:rsid w:val="003F1677"/>
    <w:rsid w:val="003F21E1"/>
    <w:rsid w:val="003F23E8"/>
    <w:rsid w:val="003F4006"/>
    <w:rsid w:val="00401FEB"/>
    <w:rsid w:val="00405995"/>
    <w:rsid w:val="00410073"/>
    <w:rsid w:val="0041219D"/>
    <w:rsid w:val="004127DE"/>
    <w:rsid w:val="00420AA4"/>
    <w:rsid w:val="0043528C"/>
    <w:rsid w:val="004407C3"/>
    <w:rsid w:val="00443332"/>
    <w:rsid w:val="00450842"/>
    <w:rsid w:val="00452D1D"/>
    <w:rsid w:val="0045360F"/>
    <w:rsid w:val="00457551"/>
    <w:rsid w:val="00460326"/>
    <w:rsid w:val="00461D29"/>
    <w:rsid w:val="004623AF"/>
    <w:rsid w:val="004647E8"/>
    <w:rsid w:val="00466232"/>
    <w:rsid w:val="0048404B"/>
    <w:rsid w:val="00492EB6"/>
    <w:rsid w:val="00494E43"/>
    <w:rsid w:val="004A220C"/>
    <w:rsid w:val="004A7B06"/>
    <w:rsid w:val="004B2009"/>
    <w:rsid w:val="004C364D"/>
    <w:rsid w:val="004C50C4"/>
    <w:rsid w:val="004C5531"/>
    <w:rsid w:val="004C702D"/>
    <w:rsid w:val="004D7446"/>
    <w:rsid w:val="004D7E52"/>
    <w:rsid w:val="004E5787"/>
    <w:rsid w:val="004F1E2B"/>
    <w:rsid w:val="004F3E66"/>
    <w:rsid w:val="004F4B93"/>
    <w:rsid w:val="004F5FC0"/>
    <w:rsid w:val="004F78EC"/>
    <w:rsid w:val="00505577"/>
    <w:rsid w:val="00507712"/>
    <w:rsid w:val="0051062B"/>
    <w:rsid w:val="00510FFC"/>
    <w:rsid w:val="00514788"/>
    <w:rsid w:val="00515DBE"/>
    <w:rsid w:val="00522571"/>
    <w:rsid w:val="00522BA0"/>
    <w:rsid w:val="00527BC7"/>
    <w:rsid w:val="005532BD"/>
    <w:rsid w:val="00554040"/>
    <w:rsid w:val="00555CDE"/>
    <w:rsid w:val="005571FF"/>
    <w:rsid w:val="00581EF9"/>
    <w:rsid w:val="0058300C"/>
    <w:rsid w:val="00585E9F"/>
    <w:rsid w:val="005868F8"/>
    <w:rsid w:val="005A3290"/>
    <w:rsid w:val="005C1242"/>
    <w:rsid w:val="005D0F06"/>
    <w:rsid w:val="005D1234"/>
    <w:rsid w:val="005D30F8"/>
    <w:rsid w:val="005D490C"/>
    <w:rsid w:val="005D5BF9"/>
    <w:rsid w:val="005D6CA3"/>
    <w:rsid w:val="005D72EB"/>
    <w:rsid w:val="005D78A6"/>
    <w:rsid w:val="005F019E"/>
    <w:rsid w:val="005F0973"/>
    <w:rsid w:val="00602A3E"/>
    <w:rsid w:val="0060470D"/>
    <w:rsid w:val="006055C5"/>
    <w:rsid w:val="00612855"/>
    <w:rsid w:val="00615825"/>
    <w:rsid w:val="00617D97"/>
    <w:rsid w:val="006210A1"/>
    <w:rsid w:val="0062340C"/>
    <w:rsid w:val="00624917"/>
    <w:rsid w:val="00626088"/>
    <w:rsid w:val="006307DB"/>
    <w:rsid w:val="00635643"/>
    <w:rsid w:val="00652D88"/>
    <w:rsid w:val="00653F02"/>
    <w:rsid w:val="0066114D"/>
    <w:rsid w:val="00673C01"/>
    <w:rsid w:val="006773A8"/>
    <w:rsid w:val="00685892"/>
    <w:rsid w:val="006905FF"/>
    <w:rsid w:val="00692636"/>
    <w:rsid w:val="00697F0F"/>
    <w:rsid w:val="006A44BE"/>
    <w:rsid w:val="006A5714"/>
    <w:rsid w:val="006B4170"/>
    <w:rsid w:val="006C3C96"/>
    <w:rsid w:val="006C6DB8"/>
    <w:rsid w:val="006E18C3"/>
    <w:rsid w:val="006E2B5C"/>
    <w:rsid w:val="006F0FB8"/>
    <w:rsid w:val="006F5FCE"/>
    <w:rsid w:val="006F6381"/>
    <w:rsid w:val="006F652C"/>
    <w:rsid w:val="00702F1B"/>
    <w:rsid w:val="007071A7"/>
    <w:rsid w:val="00710DD0"/>
    <w:rsid w:val="007172EC"/>
    <w:rsid w:val="00727771"/>
    <w:rsid w:val="0073104D"/>
    <w:rsid w:val="00735E2B"/>
    <w:rsid w:val="00736DDF"/>
    <w:rsid w:val="00737A52"/>
    <w:rsid w:val="007401D6"/>
    <w:rsid w:val="0075062A"/>
    <w:rsid w:val="0075176D"/>
    <w:rsid w:val="00752EFB"/>
    <w:rsid w:val="0075625F"/>
    <w:rsid w:val="007566E1"/>
    <w:rsid w:val="00763642"/>
    <w:rsid w:val="00767430"/>
    <w:rsid w:val="00771626"/>
    <w:rsid w:val="0077188B"/>
    <w:rsid w:val="00775B74"/>
    <w:rsid w:val="007773E9"/>
    <w:rsid w:val="007774AE"/>
    <w:rsid w:val="007820B1"/>
    <w:rsid w:val="007825D8"/>
    <w:rsid w:val="00784ADE"/>
    <w:rsid w:val="00790BFD"/>
    <w:rsid w:val="007939BE"/>
    <w:rsid w:val="0079625D"/>
    <w:rsid w:val="00796D47"/>
    <w:rsid w:val="007A023F"/>
    <w:rsid w:val="007B1824"/>
    <w:rsid w:val="007B30B2"/>
    <w:rsid w:val="007C26EE"/>
    <w:rsid w:val="007C74C4"/>
    <w:rsid w:val="007D2C36"/>
    <w:rsid w:val="007D3F73"/>
    <w:rsid w:val="007D66B9"/>
    <w:rsid w:val="008020E5"/>
    <w:rsid w:val="00805971"/>
    <w:rsid w:val="00806F65"/>
    <w:rsid w:val="00812732"/>
    <w:rsid w:val="00823592"/>
    <w:rsid w:val="008272CC"/>
    <w:rsid w:val="00837142"/>
    <w:rsid w:val="00845F0E"/>
    <w:rsid w:val="008469A9"/>
    <w:rsid w:val="00851CDC"/>
    <w:rsid w:val="0087774F"/>
    <w:rsid w:val="008820E6"/>
    <w:rsid w:val="00882A22"/>
    <w:rsid w:val="008835CA"/>
    <w:rsid w:val="00885D20"/>
    <w:rsid w:val="00891603"/>
    <w:rsid w:val="00893914"/>
    <w:rsid w:val="008976FE"/>
    <w:rsid w:val="008B309F"/>
    <w:rsid w:val="008B6322"/>
    <w:rsid w:val="008C1C14"/>
    <w:rsid w:val="008C5256"/>
    <w:rsid w:val="008C79B5"/>
    <w:rsid w:val="008D5FBB"/>
    <w:rsid w:val="008D616C"/>
    <w:rsid w:val="008E0C7E"/>
    <w:rsid w:val="008E6CED"/>
    <w:rsid w:val="008E7CA3"/>
    <w:rsid w:val="008F6A7C"/>
    <w:rsid w:val="00901A4E"/>
    <w:rsid w:val="00907A6B"/>
    <w:rsid w:val="00911152"/>
    <w:rsid w:val="0091236D"/>
    <w:rsid w:val="00912573"/>
    <w:rsid w:val="00913F7A"/>
    <w:rsid w:val="00914A6D"/>
    <w:rsid w:val="00926652"/>
    <w:rsid w:val="00927ACF"/>
    <w:rsid w:val="00935C89"/>
    <w:rsid w:val="009452D8"/>
    <w:rsid w:val="009475F2"/>
    <w:rsid w:val="00967B18"/>
    <w:rsid w:val="009844A2"/>
    <w:rsid w:val="00990250"/>
    <w:rsid w:val="0099059F"/>
    <w:rsid w:val="009937A4"/>
    <w:rsid w:val="009A0CA2"/>
    <w:rsid w:val="009A35EA"/>
    <w:rsid w:val="009B0343"/>
    <w:rsid w:val="009B2585"/>
    <w:rsid w:val="009B4018"/>
    <w:rsid w:val="009B64FB"/>
    <w:rsid w:val="009C38C1"/>
    <w:rsid w:val="009C6949"/>
    <w:rsid w:val="009D1227"/>
    <w:rsid w:val="009D2E43"/>
    <w:rsid w:val="009D38B3"/>
    <w:rsid w:val="009E54F6"/>
    <w:rsid w:val="009E5A0D"/>
    <w:rsid w:val="009F2C49"/>
    <w:rsid w:val="009F6851"/>
    <w:rsid w:val="009F7B14"/>
    <w:rsid w:val="00A005E2"/>
    <w:rsid w:val="00A10898"/>
    <w:rsid w:val="00A108C1"/>
    <w:rsid w:val="00A12984"/>
    <w:rsid w:val="00A17AE8"/>
    <w:rsid w:val="00A2245F"/>
    <w:rsid w:val="00A261F0"/>
    <w:rsid w:val="00A26336"/>
    <w:rsid w:val="00A27D65"/>
    <w:rsid w:val="00A36119"/>
    <w:rsid w:val="00A43499"/>
    <w:rsid w:val="00A515F5"/>
    <w:rsid w:val="00A51709"/>
    <w:rsid w:val="00A537BD"/>
    <w:rsid w:val="00A65D59"/>
    <w:rsid w:val="00A71905"/>
    <w:rsid w:val="00A72A12"/>
    <w:rsid w:val="00A86DF9"/>
    <w:rsid w:val="00A9777D"/>
    <w:rsid w:val="00AA790C"/>
    <w:rsid w:val="00AB00CF"/>
    <w:rsid w:val="00AC1181"/>
    <w:rsid w:val="00AD1AF1"/>
    <w:rsid w:val="00AE3DDA"/>
    <w:rsid w:val="00AE4B4E"/>
    <w:rsid w:val="00AF1E15"/>
    <w:rsid w:val="00AF486B"/>
    <w:rsid w:val="00AF4FB2"/>
    <w:rsid w:val="00B11447"/>
    <w:rsid w:val="00B14BE9"/>
    <w:rsid w:val="00B15AD8"/>
    <w:rsid w:val="00B16AD9"/>
    <w:rsid w:val="00B221E5"/>
    <w:rsid w:val="00B276FD"/>
    <w:rsid w:val="00B30103"/>
    <w:rsid w:val="00B33BF2"/>
    <w:rsid w:val="00B364C6"/>
    <w:rsid w:val="00B46180"/>
    <w:rsid w:val="00B52DCC"/>
    <w:rsid w:val="00B53AD3"/>
    <w:rsid w:val="00B5614C"/>
    <w:rsid w:val="00B64F97"/>
    <w:rsid w:val="00B66528"/>
    <w:rsid w:val="00B66F68"/>
    <w:rsid w:val="00B76515"/>
    <w:rsid w:val="00B77D6A"/>
    <w:rsid w:val="00B92823"/>
    <w:rsid w:val="00BB0457"/>
    <w:rsid w:val="00BB246B"/>
    <w:rsid w:val="00BB5AA9"/>
    <w:rsid w:val="00BC37D9"/>
    <w:rsid w:val="00BC4536"/>
    <w:rsid w:val="00BD23BC"/>
    <w:rsid w:val="00BD5B62"/>
    <w:rsid w:val="00BD6080"/>
    <w:rsid w:val="00BE266A"/>
    <w:rsid w:val="00BE421A"/>
    <w:rsid w:val="00BE4BDB"/>
    <w:rsid w:val="00BF345E"/>
    <w:rsid w:val="00BF3806"/>
    <w:rsid w:val="00BF4A47"/>
    <w:rsid w:val="00BF5239"/>
    <w:rsid w:val="00C06D59"/>
    <w:rsid w:val="00C1282C"/>
    <w:rsid w:val="00C16132"/>
    <w:rsid w:val="00C16448"/>
    <w:rsid w:val="00C2055B"/>
    <w:rsid w:val="00C27FEE"/>
    <w:rsid w:val="00C30DA8"/>
    <w:rsid w:val="00C43BBD"/>
    <w:rsid w:val="00C4524F"/>
    <w:rsid w:val="00C52315"/>
    <w:rsid w:val="00C55423"/>
    <w:rsid w:val="00C55724"/>
    <w:rsid w:val="00C55E52"/>
    <w:rsid w:val="00C66A46"/>
    <w:rsid w:val="00C67F6E"/>
    <w:rsid w:val="00C72FB3"/>
    <w:rsid w:val="00C733AD"/>
    <w:rsid w:val="00C818E2"/>
    <w:rsid w:val="00C84A82"/>
    <w:rsid w:val="00C94060"/>
    <w:rsid w:val="00C95F19"/>
    <w:rsid w:val="00CA0AE6"/>
    <w:rsid w:val="00CB4452"/>
    <w:rsid w:val="00CC1DF7"/>
    <w:rsid w:val="00CC1F19"/>
    <w:rsid w:val="00CC5C4F"/>
    <w:rsid w:val="00CD3D6B"/>
    <w:rsid w:val="00CD5BE8"/>
    <w:rsid w:val="00CD7928"/>
    <w:rsid w:val="00CE056D"/>
    <w:rsid w:val="00CE3B9F"/>
    <w:rsid w:val="00CF3569"/>
    <w:rsid w:val="00D025DD"/>
    <w:rsid w:val="00D0438F"/>
    <w:rsid w:val="00D0639E"/>
    <w:rsid w:val="00D17865"/>
    <w:rsid w:val="00D17EF3"/>
    <w:rsid w:val="00D208E4"/>
    <w:rsid w:val="00D23AF0"/>
    <w:rsid w:val="00D31193"/>
    <w:rsid w:val="00D31C33"/>
    <w:rsid w:val="00D33BCE"/>
    <w:rsid w:val="00D3486F"/>
    <w:rsid w:val="00D4163B"/>
    <w:rsid w:val="00D5024F"/>
    <w:rsid w:val="00D5340F"/>
    <w:rsid w:val="00D565D0"/>
    <w:rsid w:val="00D71C5C"/>
    <w:rsid w:val="00D77588"/>
    <w:rsid w:val="00D7761F"/>
    <w:rsid w:val="00D822B0"/>
    <w:rsid w:val="00D9396E"/>
    <w:rsid w:val="00DA1DD7"/>
    <w:rsid w:val="00DA34AA"/>
    <w:rsid w:val="00DA5D08"/>
    <w:rsid w:val="00DB1780"/>
    <w:rsid w:val="00DB17AF"/>
    <w:rsid w:val="00DB2B11"/>
    <w:rsid w:val="00DB2C11"/>
    <w:rsid w:val="00DC2299"/>
    <w:rsid w:val="00DD2E9B"/>
    <w:rsid w:val="00DE52E4"/>
    <w:rsid w:val="00DE57F4"/>
    <w:rsid w:val="00DF5EF0"/>
    <w:rsid w:val="00DF6B9C"/>
    <w:rsid w:val="00E00DB0"/>
    <w:rsid w:val="00E021D3"/>
    <w:rsid w:val="00E02A42"/>
    <w:rsid w:val="00E05967"/>
    <w:rsid w:val="00E071EB"/>
    <w:rsid w:val="00E115E0"/>
    <w:rsid w:val="00E11D8C"/>
    <w:rsid w:val="00E172FE"/>
    <w:rsid w:val="00E20F8A"/>
    <w:rsid w:val="00E22ACD"/>
    <w:rsid w:val="00E30331"/>
    <w:rsid w:val="00E34F5F"/>
    <w:rsid w:val="00E40D7C"/>
    <w:rsid w:val="00E44899"/>
    <w:rsid w:val="00E4505D"/>
    <w:rsid w:val="00E47EC1"/>
    <w:rsid w:val="00E509AE"/>
    <w:rsid w:val="00E5673F"/>
    <w:rsid w:val="00E56B5E"/>
    <w:rsid w:val="00E61154"/>
    <w:rsid w:val="00E624C7"/>
    <w:rsid w:val="00E63B01"/>
    <w:rsid w:val="00E6753D"/>
    <w:rsid w:val="00E7000A"/>
    <w:rsid w:val="00E7194E"/>
    <w:rsid w:val="00E72E30"/>
    <w:rsid w:val="00E76C14"/>
    <w:rsid w:val="00E855E2"/>
    <w:rsid w:val="00E8762C"/>
    <w:rsid w:val="00E914BE"/>
    <w:rsid w:val="00E93730"/>
    <w:rsid w:val="00E93804"/>
    <w:rsid w:val="00E958D9"/>
    <w:rsid w:val="00EA5571"/>
    <w:rsid w:val="00EB100E"/>
    <w:rsid w:val="00EB28CE"/>
    <w:rsid w:val="00EB550A"/>
    <w:rsid w:val="00EC1FD1"/>
    <w:rsid w:val="00EC22EE"/>
    <w:rsid w:val="00EC2A84"/>
    <w:rsid w:val="00EE6C9B"/>
    <w:rsid w:val="00EF7B4A"/>
    <w:rsid w:val="00F01B93"/>
    <w:rsid w:val="00F046E0"/>
    <w:rsid w:val="00F0718B"/>
    <w:rsid w:val="00F102A3"/>
    <w:rsid w:val="00F14B3F"/>
    <w:rsid w:val="00F21A3F"/>
    <w:rsid w:val="00F2236C"/>
    <w:rsid w:val="00F25BE4"/>
    <w:rsid w:val="00F26932"/>
    <w:rsid w:val="00F274A1"/>
    <w:rsid w:val="00F308CD"/>
    <w:rsid w:val="00F30CC3"/>
    <w:rsid w:val="00F32951"/>
    <w:rsid w:val="00F34821"/>
    <w:rsid w:val="00F45423"/>
    <w:rsid w:val="00F56402"/>
    <w:rsid w:val="00F60E69"/>
    <w:rsid w:val="00F61640"/>
    <w:rsid w:val="00F61E99"/>
    <w:rsid w:val="00F65F76"/>
    <w:rsid w:val="00F724C6"/>
    <w:rsid w:val="00F72E08"/>
    <w:rsid w:val="00F7592E"/>
    <w:rsid w:val="00F92B43"/>
    <w:rsid w:val="00F92DE9"/>
    <w:rsid w:val="00F9448D"/>
    <w:rsid w:val="00F97503"/>
    <w:rsid w:val="00F97A4A"/>
    <w:rsid w:val="00FA079A"/>
    <w:rsid w:val="00FA1237"/>
    <w:rsid w:val="00FB3E78"/>
    <w:rsid w:val="00FD03E7"/>
    <w:rsid w:val="00FD6770"/>
    <w:rsid w:val="00FD700F"/>
    <w:rsid w:val="00FE2F1D"/>
    <w:rsid w:val="00FE5AA4"/>
    <w:rsid w:val="00FE7118"/>
    <w:rsid w:val="00FE781A"/>
    <w:rsid w:val="00FE7A58"/>
    <w:rsid w:val="00FF2CCE"/>
    <w:rsid w:val="00FF669A"/>
    <w:rsid w:val="01763BCE"/>
    <w:rsid w:val="02467121"/>
    <w:rsid w:val="04E1113F"/>
    <w:rsid w:val="05080A58"/>
    <w:rsid w:val="06336C64"/>
    <w:rsid w:val="09307FE5"/>
    <w:rsid w:val="097C170D"/>
    <w:rsid w:val="09BC5EBB"/>
    <w:rsid w:val="0C654F6B"/>
    <w:rsid w:val="0CCC6D98"/>
    <w:rsid w:val="0D2B7BEA"/>
    <w:rsid w:val="1BD3395A"/>
    <w:rsid w:val="1CA05227"/>
    <w:rsid w:val="1CBE241A"/>
    <w:rsid w:val="1CF822AC"/>
    <w:rsid w:val="1D6205A6"/>
    <w:rsid w:val="1D9A4831"/>
    <w:rsid w:val="1FD638AC"/>
    <w:rsid w:val="1FF81073"/>
    <w:rsid w:val="201B19AD"/>
    <w:rsid w:val="25764C6F"/>
    <w:rsid w:val="263952BC"/>
    <w:rsid w:val="267F2236"/>
    <w:rsid w:val="27C945BA"/>
    <w:rsid w:val="28820D86"/>
    <w:rsid w:val="290E194C"/>
    <w:rsid w:val="29836ED7"/>
    <w:rsid w:val="2B9D1BD3"/>
    <w:rsid w:val="2E8B4E61"/>
    <w:rsid w:val="30285BE9"/>
    <w:rsid w:val="312277F7"/>
    <w:rsid w:val="31E028B8"/>
    <w:rsid w:val="325F145C"/>
    <w:rsid w:val="35A0622F"/>
    <w:rsid w:val="3A212AC9"/>
    <w:rsid w:val="3B1B3F6C"/>
    <w:rsid w:val="3B3D2800"/>
    <w:rsid w:val="3EDD31E7"/>
    <w:rsid w:val="3FFB4CC3"/>
    <w:rsid w:val="411D208F"/>
    <w:rsid w:val="444B446B"/>
    <w:rsid w:val="46C23BA4"/>
    <w:rsid w:val="471D203D"/>
    <w:rsid w:val="47D45607"/>
    <w:rsid w:val="484B05C0"/>
    <w:rsid w:val="4A2E3810"/>
    <w:rsid w:val="4CE17FEA"/>
    <w:rsid w:val="4D701368"/>
    <w:rsid w:val="5154145F"/>
    <w:rsid w:val="54803F8E"/>
    <w:rsid w:val="555D56E4"/>
    <w:rsid w:val="581219AA"/>
    <w:rsid w:val="5CEC27C7"/>
    <w:rsid w:val="5CF472C7"/>
    <w:rsid w:val="6206074D"/>
    <w:rsid w:val="627B711F"/>
    <w:rsid w:val="648D7D30"/>
    <w:rsid w:val="66834D1B"/>
    <w:rsid w:val="6864641C"/>
    <w:rsid w:val="68B020BD"/>
    <w:rsid w:val="6AE61156"/>
    <w:rsid w:val="6E2E60E0"/>
    <w:rsid w:val="71AC26BA"/>
    <w:rsid w:val="727B3BD3"/>
    <w:rsid w:val="75762995"/>
    <w:rsid w:val="7C794277"/>
    <w:rsid w:val="7E1D1CCD"/>
    <w:rsid w:val="7E533E91"/>
    <w:rsid w:val="7ECA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AA9D"/>
  <w15:docId w15:val="{8D5F793E-CA0B-48A6-A617-CDCCBD5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0"/>
    <w:link w:val="20"/>
    <w:qFormat/>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10"/>
    <w:uiPriority w:val="99"/>
    <w:qFormat/>
    <w:pPr>
      <w:jc w:val="left"/>
    </w:pPr>
    <w:rPr>
      <w:kern w:val="0"/>
      <w:sz w:val="20"/>
    </w:rPr>
  </w:style>
  <w:style w:type="paragraph" w:styleId="a5">
    <w:name w:val="Body Text"/>
    <w:basedOn w:val="a"/>
    <w:link w:val="a6"/>
    <w:qFormat/>
    <w:pPr>
      <w:spacing w:line="360" w:lineRule="auto"/>
    </w:pPr>
    <w:rPr>
      <w:rFonts w:ascii="仿宋_GB2312" w:eastAsia="仿宋_GB2312"/>
      <w:color w:val="000000"/>
      <w:kern w:val="0"/>
      <w:sz w:val="24"/>
      <w:szCs w:val="28"/>
    </w:rPr>
  </w:style>
  <w:style w:type="paragraph" w:styleId="a7">
    <w:name w:val="Body Text Indent"/>
    <w:basedOn w:val="a"/>
    <w:link w:val="a8"/>
    <w:qFormat/>
    <w:pPr>
      <w:adjustRightInd w:val="0"/>
      <w:snapToGrid w:val="0"/>
      <w:spacing w:line="560" w:lineRule="exact"/>
      <w:ind w:firstLineChars="200" w:firstLine="480"/>
    </w:pPr>
    <w:rPr>
      <w:rFonts w:eastAsia="方正仿宋简体"/>
      <w:kern w:val="0"/>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kern w:val="0"/>
      <w:sz w:val="28"/>
      <w:szCs w:val="20"/>
    </w:rPr>
  </w:style>
  <w:style w:type="paragraph" w:styleId="a9">
    <w:name w:val="Balloon Text"/>
    <w:basedOn w:val="a"/>
    <w:link w:val="aa"/>
    <w:semiHidden/>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olor w:val="000000"/>
      <w:kern w:val="0"/>
      <w:sz w:val="24"/>
    </w:rPr>
  </w:style>
  <w:style w:type="paragraph" w:styleId="23">
    <w:name w:val="toc 2"/>
    <w:basedOn w:val="a"/>
    <w:next w:val="a"/>
    <w:uiPriority w:val="39"/>
    <w:qFormat/>
    <w:pPr>
      <w:tabs>
        <w:tab w:val="right" w:leader="dot" w:pos="8494"/>
      </w:tabs>
      <w:spacing w:line="480" w:lineRule="exact"/>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annotation subject"/>
    <w:basedOn w:val="a4"/>
    <w:next w:val="a4"/>
    <w:link w:val="af1"/>
    <w:qFormat/>
    <w:rPr>
      <w:b/>
      <w:bCs/>
    </w:rPr>
  </w:style>
  <w:style w:type="character" w:styleId="af2">
    <w:name w:val="Strong"/>
    <w:qFormat/>
    <w:rPr>
      <w:b/>
      <w:bCs/>
    </w:rPr>
  </w:style>
  <w:style w:type="character" w:styleId="af3">
    <w:name w:val="page number"/>
    <w:basedOn w:val="a1"/>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20">
    <w:name w:val="标题 2 字符"/>
    <w:basedOn w:val="a1"/>
    <w:link w:val="2"/>
    <w:qFormat/>
    <w:rPr>
      <w:rFonts w:ascii="Arial" w:eastAsia="黑体" w:hAnsi="Arial" w:cs="Times New Roman"/>
      <w:b/>
      <w:kern w:val="0"/>
      <w:sz w:val="32"/>
      <w:szCs w:val="20"/>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6">
    <w:name w:val="正文文本 字符"/>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8">
    <w:name w:val="正文文本缩进 字符"/>
    <w:basedOn w:val="a1"/>
    <w:link w:val="a7"/>
    <w:qFormat/>
    <w:rPr>
      <w:rFonts w:ascii="Times New Roman" w:eastAsia="方正仿宋简体" w:hAnsi="Times New Roman" w:cs="Times New Roman"/>
      <w:kern w:val="0"/>
      <w:sz w:val="24"/>
      <w:szCs w:val="30"/>
    </w:rPr>
  </w:style>
  <w:style w:type="character" w:customStyle="1" w:styleId="22">
    <w:name w:val="正文文本缩进 2 字符"/>
    <w:basedOn w:val="a1"/>
    <w:link w:val="21"/>
    <w:qFormat/>
    <w:rPr>
      <w:rFonts w:ascii="宋体" w:eastAsia="宋体" w:hAnsi="宋体" w:cs="Times New Roman"/>
      <w:kern w:val="0"/>
      <w:sz w:val="28"/>
      <w:szCs w:val="20"/>
    </w:rPr>
  </w:style>
  <w:style w:type="character" w:customStyle="1" w:styleId="31">
    <w:name w:val="正文文本缩进 3 字符"/>
    <w:basedOn w:val="a1"/>
    <w:link w:val="30"/>
    <w:qFormat/>
    <w:rPr>
      <w:rFonts w:ascii="仿宋_GB2312" w:eastAsia="仿宋_GB2312" w:hAnsi="宋体" w:cs="Times New Roman"/>
      <w:color w:val="000000"/>
      <w:kern w:val="0"/>
      <w:sz w:val="24"/>
      <w:szCs w:val="24"/>
    </w:rPr>
  </w:style>
  <w:style w:type="character" w:customStyle="1" w:styleId="aa">
    <w:name w:val="批注框文本 字符"/>
    <w:basedOn w:val="a1"/>
    <w:link w:val="a9"/>
    <w:semiHidden/>
    <w:qFormat/>
    <w:rPr>
      <w:rFonts w:ascii="Times New Roman" w:eastAsia="宋体" w:hAnsi="Times New Roman" w:cs="Times New Roman"/>
      <w:kern w:val="0"/>
      <w:sz w:val="18"/>
      <w:szCs w:val="18"/>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10">
    <w:name w:val="批注文字 字符1"/>
    <w:basedOn w:val="a1"/>
    <w:link w:val="a4"/>
    <w:uiPriority w:val="99"/>
    <w:qFormat/>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eastAsia="宋体" w:hAnsi="宋体" w:cs="Times New Roman"/>
      <w:kern w:val="0"/>
      <w:sz w:val="24"/>
      <w:szCs w:val="24"/>
    </w:rPr>
  </w:style>
  <w:style w:type="character" w:customStyle="1" w:styleId="af1">
    <w:name w:val="批注主题 字符"/>
    <w:basedOn w:val="10"/>
    <w:link w:val="af0"/>
    <w:qFormat/>
    <w:rPr>
      <w:rFonts w:ascii="Times New Roman" w:eastAsia="宋体" w:hAnsi="Times New Roman" w:cs="Times New Roman"/>
      <w:b/>
      <w:bCs/>
      <w:kern w:val="0"/>
      <w:sz w:val="20"/>
      <w:szCs w:val="24"/>
    </w:rPr>
  </w:style>
  <w:style w:type="paragraph" w:customStyle="1" w:styleId="12">
    <w:name w:val="修订1"/>
    <w:hidden/>
    <w:uiPriority w:val="99"/>
    <w:semiHidden/>
    <w:qFormat/>
    <w:rPr>
      <w:kern w:val="2"/>
      <w:sz w:val="21"/>
      <w:szCs w:val="24"/>
    </w:rPr>
  </w:style>
  <w:style w:type="character" w:customStyle="1" w:styleId="af7">
    <w:name w:val="批注文字 字符"/>
    <w:qFormat/>
    <w:rPr>
      <w:kern w:val="2"/>
      <w:sz w:val="21"/>
    </w:rPr>
  </w:style>
  <w:style w:type="paragraph" w:styleId="af8">
    <w:name w:val="List Paragraph"/>
    <w:basedOn w:val="a"/>
    <w:uiPriority w:val="34"/>
    <w:qFormat/>
    <w:pPr>
      <w:ind w:firstLineChars="200" w:firstLine="420"/>
    </w:pPr>
  </w:style>
  <w:style w:type="character" w:customStyle="1" w:styleId="fontstyle01">
    <w:name w:val="fontstyle01"/>
    <w:qFormat/>
    <w:rPr>
      <w:rFonts w:ascii="宋体" w:eastAsia="宋体" w:hAnsi="宋体" w:cs="宋体" w:hint="eastAsia"/>
      <w:color w:val="000000"/>
      <w:sz w:val="26"/>
      <w:szCs w:val="26"/>
    </w:rPr>
  </w:style>
  <w:style w:type="paragraph" w:customStyle="1" w:styleId="24">
    <w:name w:val="修订2"/>
    <w:hidden/>
    <w:uiPriority w:val="99"/>
    <w:semiHidden/>
    <w:qFormat/>
    <w:rPr>
      <w:kern w:val="2"/>
      <w:sz w:val="21"/>
      <w:szCs w:val="24"/>
    </w:rPr>
  </w:style>
  <w:style w:type="paragraph" w:customStyle="1" w:styleId="32">
    <w:name w:val="修订3"/>
    <w:hidden/>
    <w:uiPriority w:val="99"/>
    <w:unhideWhenUsed/>
    <w:qFormat/>
    <w:rPr>
      <w:kern w:val="2"/>
      <w:sz w:val="21"/>
      <w:szCs w:val="24"/>
    </w:rPr>
  </w:style>
  <w:style w:type="paragraph" w:customStyle="1" w:styleId="40">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BA4D-4413-4AC8-ACDC-5F70C083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4705</Words>
  <Characters>26819</Characters>
  <Application>Microsoft Office Word</Application>
  <DocSecurity>0</DocSecurity>
  <Lines>223</Lines>
  <Paragraphs>62</Paragraphs>
  <ScaleCrop>false</ScaleCrop>
  <Company>神州网信技术有限公司</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刘晓婷</dc:creator>
  <cp:lastModifiedBy>张玉</cp:lastModifiedBy>
  <cp:revision>6</cp:revision>
  <cp:lastPrinted>2026-05-25T01:32:00Z</cp:lastPrinted>
  <dcterms:created xsi:type="dcterms:W3CDTF">2026-03-24T00:45:00Z</dcterms:created>
  <dcterms:modified xsi:type="dcterms:W3CDTF">2026-05-25T01:32:00Z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3589D32DD3A14EE895B59D0CAB732158</vt:lpwstr>
  </property>
  <property fmtid="{D5CDD505-2E9C-101B-9397-08002B2CF9AE}" pid="4" name="KSOTemplateDocerSaveRecord">
    <vt:lpwstr>eyJoZGlkIjoiYzE3MDRhYWU0NTA1YjFhNzEyZjA5OTE2YzE4YzUzYzUiLCJ1c2VySWQiOiI0OTA5OTM5NzAifQ==</vt:lpwstr>
  </property>
</Properties>
</file>